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658D" w14:textId="77777777" w:rsidR="00F07C61" w:rsidRDefault="005823BE">
      <w:pPr>
        <w:spacing w:before="90"/>
        <w:ind w:left="2229"/>
      </w:pPr>
      <w:r w:rsidRPr="00122941">
        <w:rPr>
          <w:color w:val="2C2C2C"/>
          <w:shd w:val="clear" w:color="auto" w:fill="FDE67E"/>
        </w:rPr>
        <w:t>EXHIBIT F-Duplication of Benefits Policies and Procedures</w:t>
      </w:r>
    </w:p>
    <w:p w14:paraId="43297EF4" w14:textId="77777777" w:rsidR="00F07C61" w:rsidRDefault="005823BE">
      <w:pPr>
        <w:pStyle w:val="BodyText"/>
        <w:spacing w:before="6"/>
        <w:rPr>
          <w:sz w:val="15"/>
        </w:rPr>
      </w:pPr>
      <w:r>
        <w:rPr>
          <w:noProof/>
        </w:rPr>
        <w:drawing>
          <wp:anchor distT="0" distB="0" distL="0" distR="0" simplePos="0" relativeHeight="251658240" behindDoc="0" locked="0" layoutInCell="1" allowOverlap="1" wp14:anchorId="1EB3D9B8" wp14:editId="74B43C0F">
            <wp:simplePos x="0" y="0"/>
            <wp:positionH relativeFrom="page">
              <wp:posOffset>2412492</wp:posOffset>
            </wp:positionH>
            <wp:positionV relativeFrom="paragraph">
              <wp:posOffset>139795</wp:posOffset>
            </wp:positionV>
            <wp:extent cx="3199141" cy="7376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99141" cy="737616"/>
                    </a:xfrm>
                    <a:prstGeom prst="rect">
                      <a:avLst/>
                    </a:prstGeom>
                  </pic:spPr>
                </pic:pic>
              </a:graphicData>
            </a:graphic>
          </wp:anchor>
        </w:drawing>
      </w:r>
    </w:p>
    <w:p w14:paraId="29F84157" w14:textId="77777777" w:rsidR="00F07C61" w:rsidRDefault="00F07C61">
      <w:pPr>
        <w:pStyle w:val="BodyText"/>
        <w:spacing w:before="5"/>
        <w:rPr>
          <w:sz w:val="27"/>
        </w:rPr>
      </w:pPr>
    </w:p>
    <w:p w14:paraId="33EF7342" w14:textId="77777777" w:rsidR="00F07C61" w:rsidRDefault="005823BE">
      <w:pPr>
        <w:pStyle w:val="Heading1"/>
      </w:pPr>
      <w:r>
        <w:rPr>
          <w:color w:val="2C2C2C"/>
        </w:rPr>
        <w:t>Colorado CDBG-DR</w:t>
      </w:r>
    </w:p>
    <w:p w14:paraId="04257DDA" w14:textId="77777777" w:rsidR="00F07C61" w:rsidRDefault="005823BE">
      <w:pPr>
        <w:spacing w:before="5"/>
        <w:ind w:left="1782" w:right="1805"/>
        <w:jc w:val="center"/>
        <w:rPr>
          <w:b/>
          <w:sz w:val="28"/>
        </w:rPr>
      </w:pPr>
      <w:r>
        <w:rPr>
          <w:b/>
          <w:color w:val="2C2C2C"/>
          <w:sz w:val="28"/>
        </w:rPr>
        <w:t>Duplication of Benefits Policies and Procedures</w:t>
      </w:r>
    </w:p>
    <w:p w14:paraId="2D59C3A0" w14:textId="77777777" w:rsidR="00F07C61" w:rsidRDefault="00F07C61">
      <w:pPr>
        <w:pStyle w:val="BodyText"/>
        <w:spacing w:before="7"/>
        <w:rPr>
          <w:b/>
          <w:sz w:val="19"/>
        </w:rPr>
      </w:pPr>
    </w:p>
    <w:p w14:paraId="67B2AA23" w14:textId="77777777" w:rsidR="00F07C61" w:rsidRDefault="005823BE">
      <w:pPr>
        <w:pStyle w:val="Heading2"/>
        <w:spacing w:before="100"/>
        <w:ind w:left="206"/>
      </w:pPr>
      <w:r>
        <w:rPr>
          <w:color w:val="151515"/>
        </w:rPr>
        <w:t>BACKGROUND</w:t>
      </w:r>
    </w:p>
    <w:p w14:paraId="4C35F8D3" w14:textId="77777777" w:rsidR="00F07C61" w:rsidRDefault="00F07C61">
      <w:pPr>
        <w:pStyle w:val="BodyText"/>
        <w:spacing w:before="1"/>
        <w:rPr>
          <w:b/>
          <w:sz w:val="29"/>
        </w:rPr>
      </w:pPr>
    </w:p>
    <w:p w14:paraId="4D979702" w14:textId="77777777" w:rsidR="00F07C61" w:rsidRDefault="005823BE">
      <w:pPr>
        <w:pStyle w:val="BodyText"/>
        <w:tabs>
          <w:tab w:val="left" w:pos="1467"/>
        </w:tabs>
        <w:spacing w:line="244" w:lineRule="auto"/>
        <w:ind w:left="222" w:right="336" w:hanging="1"/>
      </w:pPr>
      <w:r>
        <w:rPr>
          <w:color w:val="151515"/>
        </w:rPr>
        <w:t>The Colorado Department of Local Affairs (DOLA) is in receipt of Community Development Block Grant Disaster Recovery (CDBG-DR) funds from the Department of Housing and Urban Development (HUD). DOLA will use these funds to carry out activities to address th</w:t>
      </w:r>
      <w:r>
        <w:rPr>
          <w:color w:val="151515"/>
        </w:rPr>
        <w:t>e long-term recovery needs resulting from the flood in September of 2013 and Wildfires of 2012 and 2013. These activities include projects and programs that provide housing, infrastructure, economic development and planning resources to households, governm</w:t>
      </w:r>
      <w:r>
        <w:rPr>
          <w:color w:val="151515"/>
        </w:rPr>
        <w:t>ents and businesses impacted by the disasters.</w:t>
      </w:r>
      <w:r>
        <w:rPr>
          <w:color w:val="151515"/>
        </w:rPr>
        <w:tab/>
        <w:t>These activities are carried out in partnership with other state agencies through the implementation of a number of CDBG-DR funded</w:t>
      </w:r>
      <w:r>
        <w:rPr>
          <w:color w:val="151515"/>
          <w:spacing w:val="-7"/>
        </w:rPr>
        <w:t xml:space="preserve"> </w:t>
      </w:r>
      <w:r>
        <w:rPr>
          <w:color w:val="151515"/>
        </w:rPr>
        <w:t>programs.</w:t>
      </w:r>
    </w:p>
    <w:p w14:paraId="4B891832" w14:textId="77777777" w:rsidR="00F07C61" w:rsidRDefault="00F07C61">
      <w:pPr>
        <w:pStyle w:val="BodyText"/>
        <w:spacing w:before="3"/>
        <w:rPr>
          <w:sz w:val="25"/>
        </w:rPr>
      </w:pPr>
    </w:p>
    <w:p w14:paraId="6572024A" w14:textId="77777777" w:rsidR="00F07C61" w:rsidRDefault="005823BE">
      <w:pPr>
        <w:pStyle w:val="BodyText"/>
        <w:spacing w:before="1" w:line="244" w:lineRule="auto"/>
        <w:ind w:left="222" w:right="707" w:hanging="1"/>
      </w:pPr>
      <w:r>
        <w:rPr>
          <w:color w:val="151515"/>
        </w:rPr>
        <w:t>Sec. 312 of the Stafford Act (42 U.S.C. 5155) requires all Stafford</w:t>
      </w:r>
      <w:r>
        <w:rPr>
          <w:color w:val="151515"/>
        </w:rPr>
        <w:t xml:space="preserve"> Act funded programs to ensure that entities in receipt of federal disaster recovery dollars are not compensated for the same damages through multiple sources. HUD provided specific guidance for CDBG-DR funding through “Clarification of Duplication of Bene</w:t>
      </w:r>
      <w:r>
        <w:rPr>
          <w:color w:val="151515"/>
        </w:rPr>
        <w:t>fits Requirements under the Stafford Act for CDBG-DR Grantees,” 76 Federal Register 221 (16 November 2011), pp. 71060-71066. This policy and procedure document reinforces those requirements and establishes applicability and responsibility in the implementa</w:t>
      </w:r>
      <w:r>
        <w:rPr>
          <w:color w:val="151515"/>
        </w:rPr>
        <w:t>tion of Colorado’s CDBG-DR grant.</w:t>
      </w:r>
    </w:p>
    <w:p w14:paraId="61CEBFB3" w14:textId="77777777" w:rsidR="00F07C61" w:rsidRDefault="00F07C61">
      <w:pPr>
        <w:pStyle w:val="BodyText"/>
        <w:spacing w:before="3"/>
        <w:rPr>
          <w:sz w:val="25"/>
        </w:rPr>
      </w:pPr>
    </w:p>
    <w:p w14:paraId="539D28AB" w14:textId="77777777" w:rsidR="00F07C61" w:rsidRDefault="005823BE">
      <w:pPr>
        <w:pStyle w:val="Heading2"/>
      </w:pPr>
      <w:r>
        <w:rPr>
          <w:color w:val="151515"/>
        </w:rPr>
        <w:t>SCOPE OF DOLA CDBG-DR POLICY</w:t>
      </w:r>
    </w:p>
    <w:p w14:paraId="4F2DFE83" w14:textId="77777777" w:rsidR="00F07C61" w:rsidRDefault="00F07C61">
      <w:pPr>
        <w:pStyle w:val="BodyText"/>
        <w:spacing w:before="1"/>
        <w:rPr>
          <w:b/>
          <w:sz w:val="25"/>
        </w:rPr>
      </w:pPr>
    </w:p>
    <w:p w14:paraId="3289D1FD" w14:textId="77777777" w:rsidR="00F07C61" w:rsidRDefault="005823BE">
      <w:pPr>
        <w:pStyle w:val="BodyText"/>
        <w:spacing w:before="1" w:line="244" w:lineRule="auto"/>
        <w:ind w:left="222" w:right="273" w:firstLine="2"/>
      </w:pPr>
      <w:r>
        <w:rPr>
          <w:color w:val="171717"/>
        </w:rPr>
        <w:t xml:space="preserve">This policy is applicable to all State Partner Agencies, Subgrantees and Subrecipients responsible for the implementation of programs and projects funded under Colorado’s CDBG-DR grant. This </w:t>
      </w:r>
      <w:r>
        <w:rPr>
          <w:color w:val="171717"/>
        </w:rPr>
        <w:t>policy clarifies and supersedes Exhibit III-1 of Colorado’s Certifications to HUD for CDBG-DR grant B-13-DS-08-0001.</w:t>
      </w:r>
    </w:p>
    <w:p w14:paraId="6C49AE0D" w14:textId="77777777" w:rsidR="00F07C61" w:rsidRDefault="00F07C61">
      <w:pPr>
        <w:pStyle w:val="BodyText"/>
        <w:spacing w:before="10"/>
      </w:pPr>
    </w:p>
    <w:p w14:paraId="61A70C13" w14:textId="77777777" w:rsidR="00F07C61" w:rsidRDefault="005823BE">
      <w:pPr>
        <w:pStyle w:val="Heading2"/>
        <w:spacing w:before="1"/>
      </w:pPr>
      <w:r>
        <w:rPr>
          <w:color w:val="171717"/>
        </w:rPr>
        <w:t>POLICY</w:t>
      </w:r>
    </w:p>
    <w:p w14:paraId="60872FB5" w14:textId="77777777" w:rsidR="00F07C61" w:rsidRDefault="00F07C61">
      <w:pPr>
        <w:pStyle w:val="BodyText"/>
        <w:spacing w:before="1"/>
        <w:rPr>
          <w:b/>
          <w:sz w:val="25"/>
        </w:rPr>
      </w:pPr>
    </w:p>
    <w:p w14:paraId="3D3E27CB" w14:textId="77777777" w:rsidR="00F07C61" w:rsidRPr="00122941" w:rsidRDefault="005823BE">
      <w:pPr>
        <w:pStyle w:val="BodyText"/>
        <w:spacing w:line="244" w:lineRule="auto"/>
        <w:ind w:left="223" w:right="295" w:firstLine="1"/>
      </w:pPr>
      <w:r>
        <w:rPr>
          <w:color w:val="171717"/>
        </w:rPr>
        <w:t xml:space="preserve">All CDBG-DR funded programs and projects are required to ensure appropriate procedures are in place to prevent Duplication of Benefit (DOB). State Partner Agencies and Subgrantees must ensure that DOB prevention is specifically addressed in their policies </w:t>
      </w:r>
      <w:r>
        <w:rPr>
          <w:color w:val="171717"/>
        </w:rPr>
        <w:t>and procedures, and all subrecipient agreements and/or contracts must pass that responsibility down to subrecipients. Subrecipients and Subgrantees providing direct benefits to beneficiaries must utilize procedures in accordance with HUD guidance as outlin</w:t>
      </w:r>
      <w:r>
        <w:rPr>
          <w:color w:val="171717"/>
        </w:rPr>
        <w:t>ed below</w:t>
      </w:r>
      <w:r w:rsidRPr="00122941">
        <w:rPr>
          <w:color w:val="171717"/>
        </w:rPr>
        <w:t>.</w:t>
      </w:r>
      <w:r w:rsidRPr="00122941">
        <w:rPr>
          <w:shd w:val="clear" w:color="auto" w:fill="FDE67E"/>
        </w:rPr>
        <w:t xml:space="preserve"> Administering agencies must have a DOB</w:t>
      </w:r>
      <w:r w:rsidRPr="00122941">
        <w:rPr>
          <w:spacing w:val="-31"/>
          <w:shd w:val="clear" w:color="auto" w:fill="FDE67E"/>
        </w:rPr>
        <w:t xml:space="preserve"> </w:t>
      </w:r>
      <w:r w:rsidRPr="00122941">
        <w:rPr>
          <w:shd w:val="clear" w:color="auto" w:fill="FDE67E"/>
        </w:rPr>
        <w:t>calculation</w:t>
      </w:r>
    </w:p>
    <w:p w14:paraId="148965F3" w14:textId="77777777" w:rsidR="00F07C61" w:rsidRPr="00122941" w:rsidRDefault="00F07C61">
      <w:pPr>
        <w:spacing w:line="244" w:lineRule="auto"/>
        <w:sectPr w:rsidR="00F07C61" w:rsidRPr="00122941">
          <w:footerReference w:type="default" r:id="rId8"/>
          <w:type w:val="continuous"/>
          <w:pgSz w:w="12240" w:h="15840"/>
          <w:pgMar w:top="680" w:right="1200" w:bottom="1300" w:left="1220" w:header="720" w:footer="1106" w:gutter="0"/>
          <w:cols w:space="720"/>
        </w:sectPr>
      </w:pPr>
    </w:p>
    <w:p w14:paraId="7618CE86" w14:textId="77777777" w:rsidR="00F07C61" w:rsidRPr="00122941" w:rsidRDefault="005823BE">
      <w:pPr>
        <w:pStyle w:val="BodyText"/>
        <w:spacing w:before="81"/>
        <w:ind w:left="171"/>
      </w:pPr>
      <w:r w:rsidRPr="00122941">
        <w:rPr>
          <w:shd w:val="clear" w:color="auto" w:fill="FDE67E"/>
        </w:rPr>
        <w:lastRenderedPageBreak/>
        <w:t xml:space="preserve"> </w:t>
      </w:r>
      <w:r w:rsidRPr="00122941">
        <w:rPr>
          <w:shd w:val="clear" w:color="auto" w:fill="FDE67E"/>
        </w:rPr>
        <w:t>worksheet prepared for each awardee on file. Each awardee must sign a certification</w:t>
      </w:r>
    </w:p>
    <w:p w14:paraId="30B7F42D" w14:textId="77777777" w:rsidR="00F07C61" w:rsidRPr="00122941" w:rsidRDefault="005823BE">
      <w:pPr>
        <w:pStyle w:val="BodyText"/>
        <w:spacing w:before="6"/>
        <w:ind w:left="171"/>
      </w:pPr>
      <w:r w:rsidRPr="00122941">
        <w:rPr>
          <w:shd w:val="clear" w:color="auto" w:fill="FDE67E"/>
        </w:rPr>
        <w:t xml:space="preserve"> </w:t>
      </w:r>
      <w:r w:rsidRPr="00122941">
        <w:rPr>
          <w:shd w:val="clear" w:color="auto" w:fill="FDE67E"/>
        </w:rPr>
        <w:t>form regarding other assistance received. Both documents must be on file in</w:t>
      </w:r>
    </w:p>
    <w:p w14:paraId="1C1F21D0" w14:textId="77777777" w:rsidR="00F07C61" w:rsidRPr="00122941" w:rsidRDefault="005823BE">
      <w:pPr>
        <w:pStyle w:val="BodyText"/>
        <w:spacing w:before="7"/>
        <w:ind w:left="173"/>
      </w:pPr>
      <w:r w:rsidRPr="00122941">
        <w:rPr>
          <w:shd w:val="clear" w:color="auto" w:fill="FDE67E"/>
        </w:rPr>
        <w:t xml:space="preserve"> </w:t>
      </w:r>
      <w:r w:rsidRPr="00122941">
        <w:rPr>
          <w:shd w:val="clear" w:color="auto" w:fill="FDE67E"/>
        </w:rPr>
        <w:t>accordance with 76 FR 71060 (November 16, 2011). Programs have the liberty to</w:t>
      </w:r>
    </w:p>
    <w:p w14:paraId="7160FCA1" w14:textId="77777777" w:rsidR="00F07C61" w:rsidRDefault="005823BE">
      <w:pPr>
        <w:pStyle w:val="BodyText"/>
        <w:spacing w:before="7" w:line="244" w:lineRule="auto"/>
        <w:ind w:left="223" w:right="273" w:hanging="49"/>
      </w:pPr>
      <w:r w:rsidRPr="00122941">
        <w:rPr>
          <w:shd w:val="clear" w:color="auto" w:fill="FDE67E"/>
        </w:rPr>
        <w:t xml:space="preserve"> </w:t>
      </w:r>
      <w:r w:rsidRPr="00122941">
        <w:rPr>
          <w:shd w:val="clear" w:color="auto" w:fill="FDE67E"/>
        </w:rPr>
        <w:t>design forms th</w:t>
      </w:r>
      <w:r w:rsidRPr="00122941">
        <w:rPr>
          <w:shd w:val="clear" w:color="auto" w:fill="FDE67E"/>
        </w:rPr>
        <w:t>at combine the calculation and the certification requirements.</w:t>
      </w:r>
      <w:r>
        <w:t xml:space="preserve"> </w:t>
      </w:r>
      <w:r>
        <w:rPr>
          <w:color w:val="171717"/>
        </w:rPr>
        <w:t>Third party verification of assistance is required, and every attempt to obtain verifications should be undertaken. When verifications are not obtainable and self-declaration can be used as a l</w:t>
      </w:r>
      <w:r>
        <w:rPr>
          <w:color w:val="171717"/>
        </w:rPr>
        <w:t>ast resort, but should be the exception.</w:t>
      </w:r>
    </w:p>
    <w:p w14:paraId="30C8A50D" w14:textId="77777777" w:rsidR="00F07C61" w:rsidRDefault="00F07C61">
      <w:pPr>
        <w:pStyle w:val="BodyText"/>
        <w:rPr>
          <w:sz w:val="28"/>
        </w:rPr>
      </w:pPr>
    </w:p>
    <w:p w14:paraId="1C70A13E" w14:textId="77777777" w:rsidR="00F07C61" w:rsidRDefault="005823BE">
      <w:pPr>
        <w:pStyle w:val="Heading2"/>
        <w:spacing w:before="249"/>
      </w:pPr>
      <w:r>
        <w:rPr>
          <w:color w:val="1A1A1A"/>
        </w:rPr>
        <w:t>PROCEDURES</w:t>
      </w:r>
    </w:p>
    <w:p w14:paraId="27E67FDF" w14:textId="77777777" w:rsidR="00F07C61" w:rsidRDefault="00F07C61">
      <w:pPr>
        <w:pStyle w:val="BodyText"/>
        <w:spacing w:before="2"/>
        <w:rPr>
          <w:b/>
          <w:sz w:val="25"/>
        </w:rPr>
      </w:pPr>
    </w:p>
    <w:p w14:paraId="50C45844" w14:textId="77777777" w:rsidR="00F07C61" w:rsidRDefault="005823BE">
      <w:pPr>
        <w:pStyle w:val="BodyText"/>
        <w:spacing w:line="244" w:lineRule="auto"/>
        <w:ind w:left="223" w:firstLine="1"/>
      </w:pPr>
      <w:r>
        <w:rPr>
          <w:color w:val="1A1A1A"/>
        </w:rPr>
        <w:t xml:space="preserve">The procedures provided below are consistent with Exhibit III-1 of Colorado’s Certifications to HUD and </w:t>
      </w:r>
      <w:r>
        <w:rPr>
          <w:color w:val="171717"/>
        </w:rPr>
        <w:t>with 76 FR 71060 (November 16, 2011). In addition to the procedures below, all grant agreements mu</w:t>
      </w:r>
      <w:r>
        <w:rPr>
          <w:color w:val="171717"/>
        </w:rPr>
        <w:t>st contain language indicating that any duplication of benefit received post-award will require repayment. Procedures are as follows:</w:t>
      </w:r>
    </w:p>
    <w:p w14:paraId="177B02C5" w14:textId="77777777" w:rsidR="00F07C61" w:rsidRDefault="00F07C61">
      <w:pPr>
        <w:pStyle w:val="BodyText"/>
        <w:spacing w:before="3"/>
        <w:rPr>
          <w:sz w:val="25"/>
        </w:rPr>
      </w:pPr>
    </w:p>
    <w:p w14:paraId="6525FFC7" w14:textId="77777777" w:rsidR="00F07C61" w:rsidRDefault="005823BE">
      <w:pPr>
        <w:pStyle w:val="ListParagraph"/>
        <w:numPr>
          <w:ilvl w:val="0"/>
          <w:numId w:val="3"/>
        </w:numPr>
        <w:tabs>
          <w:tab w:val="left" w:pos="579"/>
        </w:tabs>
        <w:ind w:hanging="356"/>
      </w:pPr>
      <w:r>
        <w:t>Prior to</w:t>
      </w:r>
      <w:r>
        <w:rPr>
          <w:spacing w:val="-4"/>
        </w:rPr>
        <w:t xml:space="preserve"> assistance</w:t>
      </w:r>
    </w:p>
    <w:p w14:paraId="7DD268AE" w14:textId="77777777" w:rsidR="00F07C61" w:rsidRDefault="005823BE">
      <w:pPr>
        <w:pStyle w:val="ListParagraph"/>
        <w:numPr>
          <w:ilvl w:val="1"/>
          <w:numId w:val="3"/>
        </w:numPr>
        <w:tabs>
          <w:tab w:val="left" w:pos="1301"/>
        </w:tabs>
        <w:spacing w:before="48"/>
      </w:pPr>
      <w:r>
        <w:t>Identify total</w:t>
      </w:r>
      <w:r>
        <w:rPr>
          <w:spacing w:val="-11"/>
        </w:rPr>
        <w:t xml:space="preserve"> </w:t>
      </w:r>
      <w:r>
        <w:t>need</w:t>
      </w:r>
    </w:p>
    <w:p w14:paraId="0C06D0ED" w14:textId="77777777" w:rsidR="00F07C61" w:rsidRDefault="005823BE">
      <w:pPr>
        <w:pStyle w:val="ListParagraph"/>
        <w:numPr>
          <w:ilvl w:val="2"/>
          <w:numId w:val="3"/>
        </w:numPr>
        <w:tabs>
          <w:tab w:val="left" w:pos="2019"/>
        </w:tabs>
        <w:spacing w:before="47"/>
        <w:ind w:hanging="285"/>
        <w:jc w:val="left"/>
      </w:pPr>
      <w:r>
        <w:t xml:space="preserve">Determine the </w:t>
      </w:r>
      <w:r>
        <w:rPr>
          <w:spacing w:val="-3"/>
        </w:rPr>
        <w:t xml:space="preserve">specific </w:t>
      </w:r>
      <w:r>
        <w:t xml:space="preserve">purpose for the </w:t>
      </w:r>
      <w:r>
        <w:rPr>
          <w:spacing w:val="2"/>
        </w:rPr>
        <w:t>CDBG-DR</w:t>
      </w:r>
      <w:r>
        <w:rPr>
          <w:spacing w:val="-17"/>
        </w:rPr>
        <w:t xml:space="preserve"> </w:t>
      </w:r>
      <w:r>
        <w:t>request</w:t>
      </w:r>
    </w:p>
    <w:p w14:paraId="7C89D55B" w14:textId="77777777" w:rsidR="00F07C61" w:rsidRDefault="005823BE">
      <w:pPr>
        <w:pStyle w:val="ListParagraph"/>
        <w:numPr>
          <w:ilvl w:val="2"/>
          <w:numId w:val="3"/>
        </w:numPr>
        <w:tabs>
          <w:tab w:val="left" w:pos="2016"/>
        </w:tabs>
        <w:spacing w:before="48" w:line="285" w:lineRule="auto"/>
        <w:ind w:left="2023" w:right="571" w:hanging="338"/>
        <w:jc w:val="left"/>
      </w:pPr>
      <w:r>
        <w:rPr>
          <w:spacing w:val="-6"/>
        </w:rPr>
        <w:t>Total</w:t>
      </w:r>
      <w:r>
        <w:rPr>
          <w:spacing w:val="-13"/>
        </w:rPr>
        <w:t xml:space="preserve"> </w:t>
      </w:r>
      <w:r>
        <w:t>need</w:t>
      </w:r>
      <w:r>
        <w:rPr>
          <w:spacing w:val="-10"/>
        </w:rPr>
        <w:t xml:space="preserve"> </w:t>
      </w:r>
      <w:r>
        <w:t>will</w:t>
      </w:r>
      <w:r>
        <w:rPr>
          <w:spacing w:val="-11"/>
        </w:rPr>
        <w:t xml:space="preserve"> </w:t>
      </w:r>
      <w:r>
        <w:t>be</w:t>
      </w:r>
      <w:r>
        <w:rPr>
          <w:spacing w:val="-10"/>
        </w:rPr>
        <w:t xml:space="preserve"> </w:t>
      </w:r>
      <w:r>
        <w:t>determined</w:t>
      </w:r>
      <w:r>
        <w:rPr>
          <w:spacing w:val="-9"/>
        </w:rPr>
        <w:t xml:space="preserve"> </w:t>
      </w:r>
      <w:r>
        <w:t>by</w:t>
      </w:r>
      <w:r>
        <w:rPr>
          <w:spacing w:val="-13"/>
        </w:rPr>
        <w:t xml:space="preserve"> </w:t>
      </w:r>
      <w:r>
        <w:t>project</w:t>
      </w:r>
      <w:r>
        <w:rPr>
          <w:spacing w:val="-8"/>
        </w:rPr>
        <w:t xml:space="preserve"> </w:t>
      </w:r>
      <w:r>
        <w:rPr>
          <w:spacing w:val="-3"/>
        </w:rPr>
        <w:t>type</w:t>
      </w:r>
      <w:r>
        <w:rPr>
          <w:spacing w:val="-9"/>
        </w:rPr>
        <w:t xml:space="preserve"> </w:t>
      </w:r>
      <w:r>
        <w:t>(e.g.</w:t>
      </w:r>
      <w:r>
        <w:rPr>
          <w:spacing w:val="-8"/>
        </w:rPr>
        <w:t xml:space="preserve"> </w:t>
      </w:r>
      <w:r>
        <w:t>homeowner</w:t>
      </w:r>
      <w:r>
        <w:rPr>
          <w:spacing w:val="-7"/>
        </w:rPr>
        <w:t xml:space="preserve"> </w:t>
      </w:r>
      <w:r>
        <w:rPr>
          <w:spacing w:val="-3"/>
        </w:rPr>
        <w:t xml:space="preserve">rehabilitation cost estimate, </w:t>
      </w:r>
      <w:r>
        <w:t xml:space="preserve">infrastructure </w:t>
      </w:r>
      <w:r>
        <w:rPr>
          <w:spacing w:val="-3"/>
        </w:rPr>
        <w:t xml:space="preserve">reconstruction </w:t>
      </w:r>
      <w:r>
        <w:rPr>
          <w:spacing w:val="-4"/>
        </w:rPr>
        <w:t xml:space="preserve">cost </w:t>
      </w:r>
      <w:r>
        <w:rPr>
          <w:spacing w:val="-3"/>
        </w:rPr>
        <w:t xml:space="preserve">estimate). </w:t>
      </w:r>
      <w:r>
        <w:t xml:space="preserve">The total need </w:t>
      </w:r>
      <w:r>
        <w:rPr>
          <w:spacing w:val="-3"/>
        </w:rPr>
        <w:t xml:space="preserve">must </w:t>
      </w:r>
      <w:r>
        <w:t>be</w:t>
      </w:r>
      <w:r>
        <w:rPr>
          <w:spacing w:val="-2"/>
        </w:rPr>
        <w:t xml:space="preserve"> </w:t>
      </w:r>
      <w:r>
        <w:rPr>
          <w:spacing w:val="-3"/>
        </w:rPr>
        <w:t>documented.</w:t>
      </w:r>
    </w:p>
    <w:p w14:paraId="4ECB0C47" w14:textId="77777777" w:rsidR="00F07C61" w:rsidRDefault="005823BE">
      <w:pPr>
        <w:pStyle w:val="ListParagraph"/>
        <w:numPr>
          <w:ilvl w:val="2"/>
          <w:numId w:val="3"/>
        </w:numPr>
        <w:tabs>
          <w:tab w:val="left" w:pos="2012"/>
        </w:tabs>
        <w:spacing w:line="251" w:lineRule="exact"/>
        <w:ind w:left="2011" w:hanging="375"/>
        <w:jc w:val="left"/>
      </w:pPr>
      <w:r>
        <w:t xml:space="preserve">All </w:t>
      </w:r>
      <w:r>
        <w:rPr>
          <w:spacing w:val="-3"/>
        </w:rPr>
        <w:t xml:space="preserve">costs included in </w:t>
      </w:r>
      <w:r>
        <w:t xml:space="preserve">total need </w:t>
      </w:r>
      <w:r>
        <w:rPr>
          <w:spacing w:val="-3"/>
        </w:rPr>
        <w:t xml:space="preserve">must </w:t>
      </w:r>
      <w:r>
        <w:t>be reasonable and</w:t>
      </w:r>
      <w:r>
        <w:rPr>
          <w:spacing w:val="-40"/>
        </w:rPr>
        <w:t xml:space="preserve"> </w:t>
      </w:r>
      <w:r>
        <w:rPr>
          <w:spacing w:val="-5"/>
        </w:rPr>
        <w:t>necessary.</w:t>
      </w:r>
    </w:p>
    <w:p w14:paraId="5EA2E252" w14:textId="77777777" w:rsidR="00F07C61" w:rsidRDefault="005823BE">
      <w:pPr>
        <w:pStyle w:val="ListParagraph"/>
        <w:numPr>
          <w:ilvl w:val="1"/>
          <w:numId w:val="3"/>
        </w:numPr>
        <w:tabs>
          <w:tab w:val="left" w:pos="1302"/>
        </w:tabs>
        <w:spacing w:before="47"/>
        <w:ind w:left="1301"/>
      </w:pPr>
      <w:r>
        <w:t xml:space="preserve">Identify </w:t>
      </w:r>
      <w:r>
        <w:rPr>
          <w:spacing w:val="-3"/>
        </w:rPr>
        <w:t xml:space="preserve">all sources </w:t>
      </w:r>
      <w:r>
        <w:t xml:space="preserve">of funding </w:t>
      </w:r>
      <w:r>
        <w:rPr>
          <w:spacing w:val="-3"/>
        </w:rPr>
        <w:t xml:space="preserve">received </w:t>
      </w:r>
      <w:r>
        <w:t>and reasonably</w:t>
      </w:r>
      <w:r>
        <w:rPr>
          <w:spacing w:val="-33"/>
        </w:rPr>
        <w:t xml:space="preserve"> </w:t>
      </w:r>
      <w:r>
        <w:rPr>
          <w:spacing w:val="-3"/>
        </w:rPr>
        <w:t>anticipated</w:t>
      </w:r>
    </w:p>
    <w:p w14:paraId="29D15E86" w14:textId="77777777" w:rsidR="00F07C61" w:rsidRDefault="005823BE">
      <w:pPr>
        <w:pStyle w:val="ListParagraph"/>
        <w:numPr>
          <w:ilvl w:val="2"/>
          <w:numId w:val="3"/>
        </w:numPr>
        <w:tabs>
          <w:tab w:val="left" w:pos="2019"/>
        </w:tabs>
        <w:spacing w:before="47" w:line="285" w:lineRule="auto"/>
        <w:ind w:left="2023" w:right="589" w:hanging="290"/>
        <w:jc w:val="both"/>
      </w:pPr>
      <w:r>
        <w:t>For</w:t>
      </w:r>
      <w:r>
        <w:rPr>
          <w:spacing w:val="-3"/>
        </w:rPr>
        <w:t xml:space="preserve"> families</w:t>
      </w:r>
      <w:r>
        <w:rPr>
          <w:spacing w:val="-9"/>
        </w:rPr>
        <w:t xml:space="preserve"> </w:t>
      </w:r>
      <w:r>
        <w:t>and</w:t>
      </w:r>
      <w:r>
        <w:rPr>
          <w:spacing w:val="-5"/>
        </w:rPr>
        <w:t xml:space="preserve"> </w:t>
      </w:r>
      <w:r>
        <w:rPr>
          <w:spacing w:val="-3"/>
        </w:rPr>
        <w:t>individuals</w:t>
      </w:r>
      <w:r>
        <w:rPr>
          <w:spacing w:val="-7"/>
        </w:rPr>
        <w:t xml:space="preserve"> </w:t>
      </w:r>
      <w:r>
        <w:t>as</w:t>
      </w:r>
      <w:r>
        <w:rPr>
          <w:spacing w:val="-8"/>
        </w:rPr>
        <w:t xml:space="preserve"> </w:t>
      </w:r>
      <w:r>
        <w:t>well</w:t>
      </w:r>
      <w:r>
        <w:rPr>
          <w:spacing w:val="-6"/>
        </w:rPr>
        <w:t xml:space="preserve"> </w:t>
      </w:r>
      <w:r>
        <w:t>as</w:t>
      </w:r>
      <w:r>
        <w:rPr>
          <w:spacing w:val="-9"/>
        </w:rPr>
        <w:t xml:space="preserve"> </w:t>
      </w:r>
      <w:r>
        <w:rPr>
          <w:spacing w:val="-3"/>
        </w:rPr>
        <w:t>entities,</w:t>
      </w:r>
      <w:r>
        <w:rPr>
          <w:spacing w:val="-5"/>
        </w:rPr>
        <w:t xml:space="preserve"> </w:t>
      </w:r>
      <w:r>
        <w:t>the</w:t>
      </w:r>
      <w:r>
        <w:rPr>
          <w:spacing w:val="-5"/>
        </w:rPr>
        <w:t xml:space="preserve"> </w:t>
      </w:r>
      <w:r>
        <w:rPr>
          <w:spacing w:val="-3"/>
        </w:rPr>
        <w:t>application</w:t>
      </w:r>
      <w:r>
        <w:rPr>
          <w:spacing w:val="-5"/>
        </w:rPr>
        <w:t xml:space="preserve"> </w:t>
      </w:r>
      <w:r>
        <w:t>for</w:t>
      </w:r>
      <w:r>
        <w:rPr>
          <w:spacing w:val="-1"/>
        </w:rPr>
        <w:t xml:space="preserve"> </w:t>
      </w:r>
      <w:r>
        <w:rPr>
          <w:spacing w:val="-4"/>
        </w:rPr>
        <w:t xml:space="preserve">assistance </w:t>
      </w:r>
      <w:r>
        <w:t xml:space="preserve">will require </w:t>
      </w:r>
      <w:r>
        <w:rPr>
          <w:spacing w:val="-3"/>
        </w:rPr>
        <w:t xml:space="preserve">documentation </w:t>
      </w:r>
      <w:r>
        <w:t xml:space="preserve">for </w:t>
      </w:r>
      <w:r>
        <w:rPr>
          <w:spacing w:val="-2"/>
        </w:rPr>
        <w:t xml:space="preserve">all </w:t>
      </w:r>
      <w:r>
        <w:rPr>
          <w:spacing w:val="-3"/>
        </w:rPr>
        <w:t xml:space="preserve">sources </w:t>
      </w:r>
      <w:r>
        <w:t xml:space="preserve">of funding </w:t>
      </w:r>
      <w:r>
        <w:rPr>
          <w:spacing w:val="-3"/>
        </w:rPr>
        <w:t xml:space="preserve">received </w:t>
      </w:r>
      <w:r>
        <w:t xml:space="preserve">or reasonably </w:t>
      </w:r>
      <w:r>
        <w:rPr>
          <w:spacing w:val="-3"/>
        </w:rPr>
        <w:t xml:space="preserve">anticipated, </w:t>
      </w:r>
      <w:r>
        <w:t xml:space="preserve">and </w:t>
      </w:r>
      <w:r>
        <w:rPr>
          <w:spacing w:val="-3"/>
        </w:rPr>
        <w:t xml:space="preserve">certification </w:t>
      </w:r>
      <w:r>
        <w:t xml:space="preserve">that </w:t>
      </w:r>
      <w:r>
        <w:rPr>
          <w:spacing w:val="-2"/>
        </w:rPr>
        <w:t xml:space="preserve">all </w:t>
      </w:r>
      <w:r>
        <w:rPr>
          <w:spacing w:val="-4"/>
        </w:rPr>
        <w:t xml:space="preserve">assistance </w:t>
      </w:r>
      <w:r>
        <w:t>is</w:t>
      </w:r>
      <w:r>
        <w:rPr>
          <w:spacing w:val="-19"/>
        </w:rPr>
        <w:t xml:space="preserve"> </w:t>
      </w:r>
      <w:r>
        <w:t>reported.</w:t>
      </w:r>
    </w:p>
    <w:p w14:paraId="60240262" w14:textId="77777777" w:rsidR="00F07C61" w:rsidRDefault="005823BE">
      <w:pPr>
        <w:pStyle w:val="ListParagraph"/>
        <w:numPr>
          <w:ilvl w:val="2"/>
          <w:numId w:val="3"/>
        </w:numPr>
        <w:tabs>
          <w:tab w:val="left" w:pos="2015"/>
        </w:tabs>
        <w:spacing w:line="285" w:lineRule="auto"/>
        <w:ind w:left="2023" w:right="519" w:hanging="339"/>
        <w:jc w:val="left"/>
      </w:pPr>
      <w:r>
        <w:t>3</w:t>
      </w:r>
      <w:proofErr w:type="spellStart"/>
      <w:r>
        <w:rPr>
          <w:position w:val="9"/>
          <w:sz w:val="13"/>
        </w:rPr>
        <w:t>rd</w:t>
      </w:r>
      <w:proofErr w:type="spellEnd"/>
      <w:r>
        <w:rPr>
          <w:position w:val="9"/>
          <w:sz w:val="13"/>
        </w:rPr>
        <w:t xml:space="preserve"> </w:t>
      </w:r>
      <w:r>
        <w:t xml:space="preserve">party verify all </w:t>
      </w:r>
      <w:r>
        <w:rPr>
          <w:spacing w:val="-3"/>
        </w:rPr>
        <w:t xml:space="preserve">sources </w:t>
      </w:r>
      <w:r>
        <w:t xml:space="preserve">of </w:t>
      </w:r>
      <w:r>
        <w:rPr>
          <w:spacing w:val="-4"/>
        </w:rPr>
        <w:t xml:space="preserve">assistance </w:t>
      </w:r>
      <w:r>
        <w:t xml:space="preserve">when </w:t>
      </w:r>
      <w:r>
        <w:rPr>
          <w:spacing w:val="-3"/>
        </w:rPr>
        <w:t xml:space="preserve">possible </w:t>
      </w:r>
      <w:r>
        <w:t xml:space="preserve">(FEMA, </w:t>
      </w:r>
      <w:r>
        <w:rPr>
          <w:spacing w:val="2"/>
        </w:rPr>
        <w:t>SBA,</w:t>
      </w:r>
      <w:r>
        <w:rPr>
          <w:spacing w:val="-38"/>
        </w:rPr>
        <w:t xml:space="preserve"> </w:t>
      </w:r>
      <w:r>
        <w:t xml:space="preserve">Private </w:t>
      </w:r>
      <w:r>
        <w:rPr>
          <w:spacing w:val="-2"/>
        </w:rPr>
        <w:t xml:space="preserve">Insurance, </w:t>
      </w:r>
      <w:r>
        <w:rPr>
          <w:spacing w:val="-4"/>
        </w:rPr>
        <w:t xml:space="preserve">NFIP, </w:t>
      </w:r>
      <w:r>
        <w:rPr>
          <w:spacing w:val="-5"/>
        </w:rPr>
        <w:t xml:space="preserve">EWP, </w:t>
      </w:r>
      <w:r>
        <w:t xml:space="preserve">etc.) When 3rd party </w:t>
      </w:r>
      <w:r>
        <w:rPr>
          <w:spacing w:val="-3"/>
        </w:rPr>
        <w:t xml:space="preserve">verification is </w:t>
      </w:r>
      <w:r>
        <w:t xml:space="preserve">not </w:t>
      </w:r>
      <w:r>
        <w:rPr>
          <w:spacing w:val="-4"/>
        </w:rPr>
        <w:t xml:space="preserve">available, </w:t>
      </w:r>
      <w:r>
        <w:rPr>
          <w:spacing w:val="-3"/>
        </w:rPr>
        <w:t xml:space="preserve">document in </w:t>
      </w:r>
      <w:r>
        <w:t xml:space="preserve">the </w:t>
      </w:r>
      <w:r>
        <w:rPr>
          <w:spacing w:val="-3"/>
        </w:rPr>
        <w:t xml:space="preserve">file </w:t>
      </w:r>
      <w:r>
        <w:t>the reason it was not</w:t>
      </w:r>
      <w:r>
        <w:rPr>
          <w:spacing w:val="-23"/>
        </w:rPr>
        <w:t xml:space="preserve"> </w:t>
      </w:r>
      <w:r>
        <w:rPr>
          <w:spacing w:val="-3"/>
        </w:rPr>
        <w:t>available.</w:t>
      </w:r>
    </w:p>
    <w:p w14:paraId="607C6349" w14:textId="77777777" w:rsidR="00F07C61" w:rsidRDefault="005823BE">
      <w:pPr>
        <w:pStyle w:val="ListParagraph"/>
        <w:numPr>
          <w:ilvl w:val="1"/>
          <w:numId w:val="3"/>
        </w:numPr>
        <w:tabs>
          <w:tab w:val="left" w:pos="1298"/>
        </w:tabs>
        <w:spacing w:line="285" w:lineRule="auto"/>
        <w:ind w:left="1303" w:right="900" w:hanging="361"/>
      </w:pPr>
      <w:r>
        <w:t>Recording</w:t>
      </w:r>
      <w:r>
        <w:rPr>
          <w:spacing w:val="-13"/>
        </w:rPr>
        <w:t xml:space="preserve"> </w:t>
      </w:r>
      <w:r>
        <w:t>the</w:t>
      </w:r>
      <w:r>
        <w:rPr>
          <w:spacing w:val="-14"/>
        </w:rPr>
        <w:t xml:space="preserve"> </w:t>
      </w:r>
      <w:r>
        <w:t>information</w:t>
      </w:r>
      <w:r>
        <w:rPr>
          <w:spacing w:val="-13"/>
        </w:rPr>
        <w:t xml:space="preserve"> </w:t>
      </w:r>
      <w:r>
        <w:rPr>
          <w:spacing w:val="-3"/>
        </w:rPr>
        <w:t>i</w:t>
      </w:r>
      <w:r>
        <w:rPr>
          <w:spacing w:val="-3"/>
        </w:rPr>
        <w:t>n</w:t>
      </w:r>
      <w:r>
        <w:rPr>
          <w:spacing w:val="-14"/>
        </w:rPr>
        <w:t xml:space="preserve"> </w:t>
      </w:r>
      <w:r>
        <w:t>the</w:t>
      </w:r>
      <w:r>
        <w:rPr>
          <w:spacing w:val="-13"/>
        </w:rPr>
        <w:t xml:space="preserve"> </w:t>
      </w:r>
      <w:r>
        <w:t>DOB</w:t>
      </w:r>
      <w:r>
        <w:rPr>
          <w:spacing w:val="-10"/>
        </w:rPr>
        <w:t xml:space="preserve"> </w:t>
      </w:r>
      <w:r>
        <w:t>Calculation</w:t>
      </w:r>
      <w:r>
        <w:rPr>
          <w:spacing w:val="-13"/>
        </w:rPr>
        <w:t xml:space="preserve"> </w:t>
      </w:r>
      <w:r>
        <w:t>Worksheet,</w:t>
      </w:r>
      <w:r>
        <w:rPr>
          <w:spacing w:val="-14"/>
        </w:rPr>
        <w:t xml:space="preserve"> </w:t>
      </w:r>
      <w:r>
        <w:t>determine</w:t>
      </w:r>
      <w:r>
        <w:rPr>
          <w:spacing w:val="-14"/>
        </w:rPr>
        <w:t xml:space="preserve"> </w:t>
      </w:r>
      <w:r>
        <w:t>which funding</w:t>
      </w:r>
      <w:r>
        <w:rPr>
          <w:spacing w:val="-8"/>
        </w:rPr>
        <w:t xml:space="preserve"> </w:t>
      </w:r>
      <w:r>
        <w:rPr>
          <w:spacing w:val="-3"/>
        </w:rPr>
        <w:t>sources</w:t>
      </w:r>
      <w:r>
        <w:rPr>
          <w:spacing w:val="-10"/>
        </w:rPr>
        <w:t xml:space="preserve"> </w:t>
      </w:r>
      <w:r>
        <w:t>to</w:t>
      </w:r>
      <w:r>
        <w:rPr>
          <w:spacing w:val="-8"/>
        </w:rPr>
        <w:t xml:space="preserve"> </w:t>
      </w:r>
      <w:r>
        <w:rPr>
          <w:spacing w:val="-3"/>
        </w:rPr>
        <w:t>include</w:t>
      </w:r>
      <w:r>
        <w:rPr>
          <w:spacing w:val="-8"/>
        </w:rPr>
        <w:t xml:space="preserve"> </w:t>
      </w:r>
      <w:r>
        <w:t>in</w:t>
      </w:r>
      <w:r>
        <w:rPr>
          <w:spacing w:val="-8"/>
        </w:rPr>
        <w:t xml:space="preserve"> </w:t>
      </w:r>
      <w:r>
        <w:t>or</w:t>
      </w:r>
      <w:r>
        <w:rPr>
          <w:spacing w:val="-4"/>
        </w:rPr>
        <w:t xml:space="preserve"> </w:t>
      </w:r>
      <w:r>
        <w:rPr>
          <w:spacing w:val="-3"/>
        </w:rPr>
        <w:t>exclude</w:t>
      </w:r>
      <w:r>
        <w:rPr>
          <w:spacing w:val="-8"/>
        </w:rPr>
        <w:t xml:space="preserve"> </w:t>
      </w:r>
      <w:r>
        <w:t>from</w:t>
      </w:r>
      <w:r>
        <w:rPr>
          <w:spacing w:val="-9"/>
        </w:rPr>
        <w:t xml:space="preserve"> </w:t>
      </w:r>
      <w:r>
        <w:t>the</w:t>
      </w:r>
      <w:r>
        <w:rPr>
          <w:spacing w:val="-8"/>
        </w:rPr>
        <w:t xml:space="preserve"> </w:t>
      </w:r>
      <w:r>
        <w:t>unmet</w:t>
      </w:r>
      <w:r>
        <w:rPr>
          <w:spacing w:val="-7"/>
        </w:rPr>
        <w:t xml:space="preserve"> </w:t>
      </w:r>
      <w:r>
        <w:t>need</w:t>
      </w:r>
      <w:r>
        <w:rPr>
          <w:spacing w:val="-8"/>
        </w:rPr>
        <w:t xml:space="preserve"> </w:t>
      </w:r>
      <w:r>
        <w:rPr>
          <w:spacing w:val="-4"/>
        </w:rPr>
        <w:t>calculation</w:t>
      </w:r>
      <w:r>
        <w:rPr>
          <w:spacing w:val="-8"/>
        </w:rPr>
        <w:t xml:space="preserve"> </w:t>
      </w:r>
      <w:r>
        <w:t>(based upon</w:t>
      </w:r>
      <w:r>
        <w:rPr>
          <w:spacing w:val="-8"/>
        </w:rPr>
        <w:t xml:space="preserve"> </w:t>
      </w:r>
      <w:r>
        <w:rPr>
          <w:spacing w:val="-3"/>
        </w:rPr>
        <w:t>guidance</w:t>
      </w:r>
      <w:r>
        <w:rPr>
          <w:spacing w:val="-8"/>
        </w:rPr>
        <w:t xml:space="preserve"> </w:t>
      </w:r>
      <w:r>
        <w:t>in</w:t>
      </w:r>
      <w:r>
        <w:rPr>
          <w:spacing w:val="-8"/>
        </w:rPr>
        <w:t xml:space="preserve"> </w:t>
      </w:r>
      <w:r>
        <w:t>Fed.</w:t>
      </w:r>
      <w:r>
        <w:rPr>
          <w:spacing w:val="-8"/>
        </w:rPr>
        <w:t xml:space="preserve"> </w:t>
      </w:r>
      <w:r>
        <w:t>Reg.</w:t>
      </w:r>
      <w:r>
        <w:rPr>
          <w:spacing w:val="-7"/>
        </w:rPr>
        <w:t xml:space="preserve"> </w:t>
      </w:r>
      <w:r>
        <w:t>71,060</w:t>
      </w:r>
      <w:r>
        <w:rPr>
          <w:spacing w:val="-7"/>
        </w:rPr>
        <w:t xml:space="preserve"> </w:t>
      </w:r>
      <w:r>
        <w:t>–</w:t>
      </w:r>
      <w:r>
        <w:rPr>
          <w:spacing w:val="-9"/>
        </w:rPr>
        <w:t xml:space="preserve"> </w:t>
      </w:r>
      <w:r>
        <w:t>71,066</w:t>
      </w:r>
      <w:r>
        <w:rPr>
          <w:spacing w:val="-7"/>
        </w:rPr>
        <w:t xml:space="preserve"> </w:t>
      </w:r>
      <w:r>
        <w:t>(November</w:t>
      </w:r>
      <w:r>
        <w:rPr>
          <w:spacing w:val="-4"/>
        </w:rPr>
        <w:t xml:space="preserve"> </w:t>
      </w:r>
      <w:r>
        <w:t>16,</w:t>
      </w:r>
      <w:r>
        <w:rPr>
          <w:spacing w:val="-8"/>
        </w:rPr>
        <w:t xml:space="preserve"> </w:t>
      </w:r>
      <w:r>
        <w:rPr>
          <w:spacing w:val="-4"/>
        </w:rPr>
        <w:t>2011))</w:t>
      </w:r>
      <w:r>
        <w:rPr>
          <w:spacing w:val="-5"/>
        </w:rPr>
        <w:t xml:space="preserve"> </w:t>
      </w:r>
      <w:r>
        <w:t>and</w:t>
      </w:r>
      <w:r>
        <w:rPr>
          <w:spacing w:val="-7"/>
        </w:rPr>
        <w:t xml:space="preserve"> </w:t>
      </w:r>
      <w:r>
        <w:rPr>
          <w:spacing w:val="-3"/>
        </w:rPr>
        <w:t xml:space="preserve">deduct </w:t>
      </w:r>
      <w:r>
        <w:rPr>
          <w:spacing w:val="-4"/>
        </w:rPr>
        <w:t xml:space="preserve">assistance </w:t>
      </w:r>
      <w:r>
        <w:rPr>
          <w:spacing w:val="-3"/>
        </w:rPr>
        <w:t xml:space="preserve">determined </w:t>
      </w:r>
      <w:r>
        <w:t>to be</w:t>
      </w:r>
      <w:r>
        <w:rPr>
          <w:spacing w:val="-4"/>
        </w:rPr>
        <w:t xml:space="preserve"> duplicative</w:t>
      </w:r>
    </w:p>
    <w:p w14:paraId="1EF9C0C3" w14:textId="77777777" w:rsidR="00F07C61" w:rsidRDefault="005823BE">
      <w:pPr>
        <w:pStyle w:val="ListParagraph"/>
        <w:numPr>
          <w:ilvl w:val="1"/>
          <w:numId w:val="3"/>
        </w:numPr>
        <w:tabs>
          <w:tab w:val="left" w:pos="1300"/>
        </w:tabs>
        <w:spacing w:line="250" w:lineRule="exact"/>
        <w:ind w:left="1299" w:hanging="357"/>
      </w:pPr>
      <w:r>
        <w:t xml:space="preserve">Apply program </w:t>
      </w:r>
      <w:r>
        <w:rPr>
          <w:spacing w:val="-3"/>
        </w:rPr>
        <w:t xml:space="preserve">cap, </w:t>
      </w:r>
      <w:r>
        <w:t>if</w:t>
      </w:r>
      <w:r>
        <w:rPr>
          <w:spacing w:val="-13"/>
        </w:rPr>
        <w:t xml:space="preserve"> </w:t>
      </w:r>
      <w:r>
        <w:rPr>
          <w:spacing w:val="-3"/>
        </w:rPr>
        <w:t>applicable</w:t>
      </w:r>
    </w:p>
    <w:p w14:paraId="6E64B920" w14:textId="77777777" w:rsidR="00F07C61" w:rsidRDefault="005823BE">
      <w:pPr>
        <w:pStyle w:val="ListParagraph"/>
        <w:numPr>
          <w:ilvl w:val="1"/>
          <w:numId w:val="3"/>
        </w:numPr>
        <w:tabs>
          <w:tab w:val="left" w:pos="1300"/>
        </w:tabs>
        <w:spacing w:before="37"/>
        <w:ind w:left="1299" w:hanging="357"/>
      </w:pPr>
      <w:r>
        <w:t xml:space="preserve">Arrive at </w:t>
      </w:r>
      <w:r>
        <w:rPr>
          <w:spacing w:val="-3"/>
        </w:rPr>
        <w:t xml:space="preserve">maximum </w:t>
      </w:r>
      <w:r>
        <w:rPr>
          <w:spacing w:val="3"/>
        </w:rPr>
        <w:t xml:space="preserve">DR </w:t>
      </w:r>
      <w:r>
        <w:rPr>
          <w:spacing w:val="-4"/>
        </w:rPr>
        <w:t xml:space="preserve">assistance </w:t>
      </w:r>
      <w:r>
        <w:t>award</w:t>
      </w:r>
      <w:r>
        <w:rPr>
          <w:spacing w:val="-6"/>
        </w:rPr>
        <w:t xml:space="preserve"> </w:t>
      </w:r>
      <w:r>
        <w:rPr>
          <w:spacing w:val="-2"/>
        </w:rPr>
        <w:t>amount</w:t>
      </w:r>
    </w:p>
    <w:p w14:paraId="291EFAFC" w14:textId="77777777" w:rsidR="00F07C61" w:rsidRDefault="005823BE">
      <w:pPr>
        <w:pStyle w:val="ListParagraph"/>
        <w:numPr>
          <w:ilvl w:val="1"/>
          <w:numId w:val="3"/>
        </w:numPr>
        <w:tabs>
          <w:tab w:val="left" w:pos="1300"/>
          <w:tab w:val="left" w:pos="1301"/>
        </w:tabs>
        <w:spacing w:before="47" w:line="285" w:lineRule="auto"/>
        <w:ind w:left="1303" w:right="405" w:hanging="361"/>
      </w:pPr>
      <w:r>
        <w:t xml:space="preserve">Execute grant/loan agreement with </w:t>
      </w:r>
      <w:r>
        <w:rPr>
          <w:spacing w:val="-4"/>
        </w:rPr>
        <w:t xml:space="preserve">recipient/beneficiary, </w:t>
      </w:r>
      <w:r>
        <w:rPr>
          <w:spacing w:val="-3"/>
        </w:rPr>
        <w:t xml:space="preserve">including provision </w:t>
      </w:r>
      <w:r>
        <w:t xml:space="preserve">that </w:t>
      </w:r>
      <w:r>
        <w:rPr>
          <w:spacing w:val="-3"/>
        </w:rPr>
        <w:t xml:space="preserve">all additional </w:t>
      </w:r>
      <w:r>
        <w:t xml:space="preserve">funds </w:t>
      </w:r>
      <w:r>
        <w:rPr>
          <w:spacing w:val="-3"/>
        </w:rPr>
        <w:t xml:space="preserve">received </w:t>
      </w:r>
      <w:r>
        <w:t xml:space="preserve">will be reported to the State or </w:t>
      </w:r>
      <w:r>
        <w:rPr>
          <w:spacing w:val="-3"/>
        </w:rPr>
        <w:t xml:space="preserve">subrecipient </w:t>
      </w:r>
      <w:r>
        <w:t xml:space="preserve">program </w:t>
      </w:r>
      <w:r>
        <w:rPr>
          <w:spacing w:val="-3"/>
        </w:rPr>
        <w:t>administrato</w:t>
      </w:r>
      <w:r>
        <w:rPr>
          <w:spacing w:val="-3"/>
        </w:rPr>
        <w:t xml:space="preserve">r </w:t>
      </w:r>
      <w:r>
        <w:t xml:space="preserve">within 15 </w:t>
      </w:r>
      <w:r>
        <w:rPr>
          <w:spacing w:val="-3"/>
        </w:rPr>
        <w:t xml:space="preserve">calendar days. </w:t>
      </w:r>
      <w:r>
        <w:t xml:space="preserve">If the </w:t>
      </w:r>
      <w:r>
        <w:rPr>
          <w:spacing w:val="-3"/>
        </w:rPr>
        <w:t xml:space="preserve">additional </w:t>
      </w:r>
      <w:r>
        <w:t xml:space="preserve">funds are determined to be </w:t>
      </w:r>
      <w:r>
        <w:rPr>
          <w:spacing w:val="-3"/>
        </w:rPr>
        <w:t>duplicative,</w:t>
      </w:r>
      <w:r>
        <w:rPr>
          <w:spacing w:val="-8"/>
        </w:rPr>
        <w:t xml:space="preserve"> </w:t>
      </w:r>
      <w:r>
        <w:t>the</w:t>
      </w:r>
      <w:r>
        <w:rPr>
          <w:spacing w:val="-8"/>
        </w:rPr>
        <w:t xml:space="preserve"> </w:t>
      </w:r>
      <w:r>
        <w:t>award</w:t>
      </w:r>
      <w:r>
        <w:rPr>
          <w:spacing w:val="-8"/>
        </w:rPr>
        <w:t xml:space="preserve"> </w:t>
      </w:r>
      <w:r>
        <w:t>will</w:t>
      </w:r>
      <w:r>
        <w:rPr>
          <w:spacing w:val="-9"/>
        </w:rPr>
        <w:t xml:space="preserve"> </w:t>
      </w:r>
      <w:r>
        <w:t>be</w:t>
      </w:r>
      <w:r>
        <w:rPr>
          <w:spacing w:val="-8"/>
        </w:rPr>
        <w:t xml:space="preserve"> </w:t>
      </w:r>
      <w:r>
        <w:t>reduced</w:t>
      </w:r>
      <w:r>
        <w:rPr>
          <w:spacing w:val="-8"/>
        </w:rPr>
        <w:t xml:space="preserve"> </w:t>
      </w:r>
      <w:r>
        <w:t>and/or</w:t>
      </w:r>
      <w:r>
        <w:rPr>
          <w:spacing w:val="-5"/>
        </w:rPr>
        <w:t xml:space="preserve"> </w:t>
      </w:r>
      <w:r>
        <w:t>the</w:t>
      </w:r>
      <w:r>
        <w:rPr>
          <w:spacing w:val="-8"/>
        </w:rPr>
        <w:t xml:space="preserve"> </w:t>
      </w:r>
      <w:r>
        <w:rPr>
          <w:spacing w:val="-3"/>
        </w:rPr>
        <w:t>recipient/beneficiary</w:t>
      </w:r>
      <w:r>
        <w:rPr>
          <w:spacing w:val="-9"/>
        </w:rPr>
        <w:t xml:space="preserve"> </w:t>
      </w:r>
      <w:r>
        <w:t>will</w:t>
      </w:r>
      <w:r>
        <w:rPr>
          <w:spacing w:val="-11"/>
        </w:rPr>
        <w:t xml:space="preserve"> </w:t>
      </w:r>
      <w:r>
        <w:t>be</w:t>
      </w:r>
      <w:r>
        <w:rPr>
          <w:spacing w:val="-7"/>
        </w:rPr>
        <w:t xml:space="preserve"> </w:t>
      </w:r>
      <w:r>
        <w:t xml:space="preserve">required to repay any </w:t>
      </w:r>
      <w:r>
        <w:rPr>
          <w:spacing w:val="-3"/>
        </w:rPr>
        <w:t>disbursed duplicative</w:t>
      </w:r>
      <w:r>
        <w:rPr>
          <w:spacing w:val="-21"/>
        </w:rPr>
        <w:t xml:space="preserve"> </w:t>
      </w:r>
      <w:r>
        <w:rPr>
          <w:spacing w:val="-3"/>
        </w:rPr>
        <w:t>benefit.</w:t>
      </w:r>
    </w:p>
    <w:p w14:paraId="248F60DA" w14:textId="77777777" w:rsidR="00F07C61" w:rsidRDefault="005823BE">
      <w:pPr>
        <w:pStyle w:val="ListParagraph"/>
        <w:numPr>
          <w:ilvl w:val="0"/>
          <w:numId w:val="3"/>
        </w:numPr>
        <w:tabs>
          <w:tab w:val="left" w:pos="579"/>
        </w:tabs>
        <w:spacing w:line="249" w:lineRule="exact"/>
        <w:ind w:hanging="356"/>
      </w:pPr>
      <w:r>
        <w:t xml:space="preserve">Upon </w:t>
      </w:r>
      <w:r>
        <w:rPr>
          <w:spacing w:val="-3"/>
        </w:rPr>
        <w:t xml:space="preserve">completion </w:t>
      </w:r>
      <w:r>
        <w:t xml:space="preserve">of </w:t>
      </w:r>
      <w:r>
        <w:rPr>
          <w:spacing w:val="-4"/>
        </w:rPr>
        <w:t xml:space="preserve">activity </w:t>
      </w:r>
      <w:r>
        <w:t>for which funds were</w:t>
      </w:r>
      <w:r>
        <w:rPr>
          <w:spacing w:val="-25"/>
        </w:rPr>
        <w:t xml:space="preserve"> </w:t>
      </w:r>
      <w:r>
        <w:t>awarded:</w:t>
      </w:r>
    </w:p>
    <w:p w14:paraId="2B8353BA" w14:textId="77777777" w:rsidR="00F07C61" w:rsidRDefault="00F07C61">
      <w:pPr>
        <w:spacing w:line="249" w:lineRule="exact"/>
        <w:sectPr w:rsidR="00F07C61">
          <w:footerReference w:type="default" r:id="rId9"/>
          <w:pgSz w:w="12240" w:h="15840"/>
          <w:pgMar w:top="1120" w:right="1200" w:bottom="1300" w:left="1220" w:header="0" w:footer="1106" w:gutter="0"/>
          <w:pgNumType w:start="2"/>
          <w:cols w:space="720"/>
        </w:sectPr>
      </w:pPr>
    </w:p>
    <w:p w14:paraId="682FD9D0" w14:textId="77777777" w:rsidR="00F07C61" w:rsidRDefault="005823BE">
      <w:pPr>
        <w:spacing w:before="65" w:line="285" w:lineRule="auto"/>
        <w:ind w:left="1304" w:right="459" w:hanging="1"/>
        <w:rPr>
          <w:rFonts w:ascii="Arial"/>
        </w:rPr>
      </w:pPr>
      <w:r>
        <w:rPr>
          <w:rFonts w:ascii="Arial"/>
        </w:rPr>
        <w:lastRenderedPageBreak/>
        <w:t xml:space="preserve">Require </w:t>
      </w:r>
      <w:r>
        <w:rPr>
          <w:rFonts w:ascii="Arial"/>
          <w:spacing w:val="-3"/>
        </w:rPr>
        <w:t xml:space="preserve">recipient/beneficiary </w:t>
      </w:r>
      <w:r>
        <w:rPr>
          <w:rFonts w:ascii="Arial"/>
        </w:rPr>
        <w:t xml:space="preserve">to report and certify whether </w:t>
      </w:r>
      <w:r>
        <w:rPr>
          <w:rFonts w:ascii="Arial"/>
          <w:spacing w:val="-3"/>
        </w:rPr>
        <w:t xml:space="preserve">additional </w:t>
      </w:r>
      <w:r>
        <w:rPr>
          <w:rFonts w:ascii="Arial"/>
        </w:rPr>
        <w:t xml:space="preserve">funds were </w:t>
      </w:r>
      <w:r>
        <w:rPr>
          <w:rFonts w:ascii="Arial"/>
          <w:spacing w:val="-3"/>
        </w:rPr>
        <w:t xml:space="preserve">received </w:t>
      </w:r>
      <w:r>
        <w:rPr>
          <w:rFonts w:ascii="Arial"/>
        </w:rPr>
        <w:t xml:space="preserve">for disaster-related </w:t>
      </w:r>
      <w:r>
        <w:rPr>
          <w:rFonts w:ascii="Arial"/>
          <w:spacing w:val="-3"/>
        </w:rPr>
        <w:t xml:space="preserve">expenses, </w:t>
      </w:r>
      <w:r>
        <w:rPr>
          <w:rFonts w:ascii="Arial"/>
        </w:rPr>
        <w:t xml:space="preserve">the amount, and when funds were </w:t>
      </w:r>
      <w:r>
        <w:rPr>
          <w:rFonts w:ascii="Arial"/>
          <w:spacing w:val="-3"/>
        </w:rPr>
        <w:t xml:space="preserve">received. </w:t>
      </w:r>
      <w:r>
        <w:rPr>
          <w:rFonts w:ascii="Arial"/>
        </w:rPr>
        <w:t xml:space="preserve">If </w:t>
      </w:r>
      <w:r>
        <w:rPr>
          <w:rFonts w:ascii="Arial"/>
          <w:spacing w:val="-3"/>
        </w:rPr>
        <w:t xml:space="preserve">additional </w:t>
      </w:r>
      <w:r>
        <w:rPr>
          <w:rFonts w:ascii="Arial"/>
        </w:rPr>
        <w:t>funds were</w:t>
      </w:r>
      <w:r>
        <w:rPr>
          <w:rFonts w:ascii="Arial"/>
        </w:rPr>
        <w:t xml:space="preserve"> </w:t>
      </w:r>
      <w:r>
        <w:rPr>
          <w:rFonts w:ascii="Arial"/>
          <w:spacing w:val="-3"/>
        </w:rPr>
        <w:t xml:space="preserve">received </w:t>
      </w:r>
      <w:r>
        <w:rPr>
          <w:rFonts w:ascii="Arial"/>
        </w:rPr>
        <w:t xml:space="preserve">that are </w:t>
      </w:r>
      <w:r>
        <w:rPr>
          <w:rFonts w:ascii="Arial"/>
          <w:spacing w:val="-3"/>
        </w:rPr>
        <w:t xml:space="preserve">determined </w:t>
      </w:r>
      <w:r>
        <w:rPr>
          <w:rFonts w:ascii="Arial"/>
        </w:rPr>
        <w:t xml:space="preserve">to be </w:t>
      </w:r>
      <w:r>
        <w:rPr>
          <w:rFonts w:ascii="Arial"/>
          <w:spacing w:val="-3"/>
        </w:rPr>
        <w:t xml:space="preserve">duplicative, </w:t>
      </w:r>
      <w:r>
        <w:rPr>
          <w:rFonts w:ascii="Arial"/>
        </w:rPr>
        <w:t>require repayment.</w:t>
      </w:r>
    </w:p>
    <w:p w14:paraId="0EC3F933" w14:textId="77777777" w:rsidR="00F07C61" w:rsidRDefault="005823BE">
      <w:pPr>
        <w:pStyle w:val="ListParagraph"/>
        <w:numPr>
          <w:ilvl w:val="0"/>
          <w:numId w:val="3"/>
        </w:numPr>
        <w:tabs>
          <w:tab w:val="left" w:pos="582"/>
        </w:tabs>
        <w:spacing w:line="283" w:lineRule="auto"/>
        <w:ind w:left="582" w:right="499" w:hanging="358"/>
      </w:pPr>
      <w:r>
        <w:rPr>
          <w:spacing w:val="-3"/>
        </w:rPr>
        <w:t>One</w:t>
      </w:r>
      <w:r>
        <w:rPr>
          <w:spacing w:val="-7"/>
        </w:rPr>
        <w:t xml:space="preserve"> </w:t>
      </w:r>
      <w:r>
        <w:rPr>
          <w:spacing w:val="-3"/>
        </w:rPr>
        <w:t xml:space="preserve">year </w:t>
      </w:r>
      <w:r>
        <w:t>after</w:t>
      </w:r>
      <w:r>
        <w:rPr>
          <w:spacing w:val="-3"/>
        </w:rPr>
        <w:t xml:space="preserve"> completion</w:t>
      </w:r>
      <w:r>
        <w:rPr>
          <w:spacing w:val="-6"/>
        </w:rPr>
        <w:t xml:space="preserve"> </w:t>
      </w:r>
      <w:r>
        <w:t>of</w:t>
      </w:r>
      <w:r>
        <w:rPr>
          <w:spacing w:val="-6"/>
        </w:rPr>
        <w:t xml:space="preserve"> </w:t>
      </w:r>
      <w:r>
        <w:rPr>
          <w:spacing w:val="-4"/>
        </w:rPr>
        <w:t>activity</w:t>
      </w:r>
      <w:r>
        <w:rPr>
          <w:spacing w:val="-9"/>
        </w:rPr>
        <w:t xml:space="preserve"> </w:t>
      </w:r>
      <w:r>
        <w:t>for</w:t>
      </w:r>
      <w:r>
        <w:rPr>
          <w:spacing w:val="-3"/>
        </w:rPr>
        <w:t xml:space="preserve"> </w:t>
      </w:r>
      <w:r>
        <w:t>which</w:t>
      </w:r>
      <w:r>
        <w:rPr>
          <w:spacing w:val="-6"/>
        </w:rPr>
        <w:t xml:space="preserve"> </w:t>
      </w:r>
      <w:r>
        <w:t>funds</w:t>
      </w:r>
      <w:r>
        <w:rPr>
          <w:spacing w:val="-9"/>
        </w:rPr>
        <w:t xml:space="preserve"> </w:t>
      </w:r>
      <w:r>
        <w:t>were</w:t>
      </w:r>
      <w:r>
        <w:rPr>
          <w:spacing w:val="-6"/>
        </w:rPr>
        <w:t xml:space="preserve"> </w:t>
      </w:r>
      <w:r>
        <w:t>awarded</w:t>
      </w:r>
      <w:r>
        <w:rPr>
          <w:spacing w:val="-7"/>
        </w:rPr>
        <w:t xml:space="preserve"> </w:t>
      </w:r>
      <w:r>
        <w:t>or</w:t>
      </w:r>
      <w:r>
        <w:rPr>
          <w:spacing w:val="-2"/>
        </w:rPr>
        <w:t xml:space="preserve"> </w:t>
      </w:r>
      <w:r>
        <w:t>upon</w:t>
      </w:r>
      <w:r>
        <w:rPr>
          <w:spacing w:val="-6"/>
        </w:rPr>
        <w:t xml:space="preserve"> </w:t>
      </w:r>
      <w:r>
        <w:t>project</w:t>
      </w:r>
      <w:r>
        <w:rPr>
          <w:spacing w:val="-7"/>
        </w:rPr>
        <w:t xml:space="preserve"> </w:t>
      </w:r>
      <w:r>
        <w:rPr>
          <w:spacing w:val="-4"/>
        </w:rPr>
        <w:t xml:space="preserve">closeout </w:t>
      </w:r>
      <w:r>
        <w:rPr>
          <w:spacing w:val="-3"/>
        </w:rPr>
        <w:t xml:space="preserve">if closeout occurs </w:t>
      </w:r>
      <w:r>
        <w:t xml:space="preserve">after September 13, 2016 (three years </w:t>
      </w:r>
      <w:r>
        <w:rPr>
          <w:spacing w:val="-3"/>
        </w:rPr>
        <w:t>post</w:t>
      </w:r>
      <w:r>
        <w:rPr>
          <w:spacing w:val="-30"/>
        </w:rPr>
        <w:t xml:space="preserve"> </w:t>
      </w:r>
      <w:r>
        <w:t>event):</w:t>
      </w:r>
    </w:p>
    <w:p w14:paraId="0F3BDDF1" w14:textId="77777777" w:rsidR="00F07C61" w:rsidRDefault="005823BE">
      <w:pPr>
        <w:spacing w:before="1" w:line="285" w:lineRule="auto"/>
        <w:ind w:left="1304" w:right="459" w:hanging="1"/>
        <w:rPr>
          <w:rFonts w:ascii="Arial"/>
        </w:rPr>
      </w:pPr>
      <w:r>
        <w:rPr>
          <w:rFonts w:ascii="Arial"/>
        </w:rPr>
        <w:t xml:space="preserve">Require </w:t>
      </w:r>
      <w:r>
        <w:rPr>
          <w:rFonts w:ascii="Arial"/>
          <w:spacing w:val="-3"/>
        </w:rPr>
        <w:t xml:space="preserve">recipient/beneficiary </w:t>
      </w:r>
      <w:r>
        <w:rPr>
          <w:rFonts w:ascii="Arial"/>
        </w:rPr>
        <w:t xml:space="preserve">to report and certify whether </w:t>
      </w:r>
      <w:r>
        <w:rPr>
          <w:rFonts w:ascii="Arial"/>
          <w:spacing w:val="-3"/>
        </w:rPr>
        <w:t xml:space="preserve">additional </w:t>
      </w:r>
      <w:r>
        <w:rPr>
          <w:rFonts w:ascii="Arial"/>
        </w:rPr>
        <w:t xml:space="preserve">funds were </w:t>
      </w:r>
      <w:r>
        <w:rPr>
          <w:rFonts w:ascii="Arial"/>
          <w:spacing w:val="-3"/>
        </w:rPr>
        <w:t xml:space="preserve">received </w:t>
      </w:r>
      <w:r>
        <w:rPr>
          <w:rFonts w:ascii="Arial"/>
        </w:rPr>
        <w:t xml:space="preserve">for disaster-related </w:t>
      </w:r>
      <w:r>
        <w:rPr>
          <w:rFonts w:ascii="Arial"/>
          <w:spacing w:val="-3"/>
        </w:rPr>
        <w:t xml:space="preserve">expenses, </w:t>
      </w:r>
      <w:r>
        <w:rPr>
          <w:rFonts w:ascii="Arial"/>
        </w:rPr>
        <w:t xml:space="preserve">the amount, and when funds were </w:t>
      </w:r>
      <w:r>
        <w:rPr>
          <w:rFonts w:ascii="Arial"/>
          <w:spacing w:val="-3"/>
        </w:rPr>
        <w:t xml:space="preserve">received. </w:t>
      </w:r>
      <w:r>
        <w:rPr>
          <w:rFonts w:ascii="Arial"/>
        </w:rPr>
        <w:t xml:space="preserve">If </w:t>
      </w:r>
      <w:r>
        <w:rPr>
          <w:rFonts w:ascii="Arial"/>
          <w:spacing w:val="-3"/>
        </w:rPr>
        <w:t xml:space="preserve">additional </w:t>
      </w:r>
      <w:r>
        <w:rPr>
          <w:rFonts w:ascii="Arial"/>
        </w:rPr>
        <w:t xml:space="preserve">funds were </w:t>
      </w:r>
      <w:r>
        <w:rPr>
          <w:rFonts w:ascii="Arial"/>
          <w:spacing w:val="-3"/>
        </w:rPr>
        <w:t xml:space="preserve">received </w:t>
      </w:r>
      <w:r>
        <w:rPr>
          <w:rFonts w:ascii="Arial"/>
        </w:rPr>
        <w:t xml:space="preserve">that are </w:t>
      </w:r>
      <w:r>
        <w:rPr>
          <w:rFonts w:ascii="Arial"/>
          <w:spacing w:val="-3"/>
        </w:rPr>
        <w:t xml:space="preserve">determined </w:t>
      </w:r>
      <w:r>
        <w:rPr>
          <w:rFonts w:ascii="Arial"/>
        </w:rPr>
        <w:t xml:space="preserve">to be </w:t>
      </w:r>
      <w:r>
        <w:rPr>
          <w:rFonts w:ascii="Arial"/>
          <w:spacing w:val="-3"/>
        </w:rPr>
        <w:t xml:space="preserve">duplicative, </w:t>
      </w:r>
      <w:r>
        <w:rPr>
          <w:rFonts w:ascii="Arial"/>
        </w:rPr>
        <w:t>require repayment.</w:t>
      </w:r>
    </w:p>
    <w:p w14:paraId="06BE13D0" w14:textId="77777777" w:rsidR="00F07C61" w:rsidRDefault="005823BE">
      <w:pPr>
        <w:pStyle w:val="Heading2"/>
        <w:spacing w:before="202"/>
        <w:ind w:left="222"/>
      </w:pPr>
      <w:r>
        <w:rPr>
          <w:color w:val="1A1A1A"/>
        </w:rPr>
        <w:t>DOCUMENT</w:t>
      </w:r>
      <w:r>
        <w:rPr>
          <w:color w:val="1A1A1A"/>
        </w:rPr>
        <w:t>ATION</w:t>
      </w:r>
    </w:p>
    <w:p w14:paraId="450ABAF3" w14:textId="77777777" w:rsidR="00F07C61" w:rsidRDefault="00F07C61">
      <w:pPr>
        <w:pStyle w:val="BodyText"/>
        <w:spacing w:before="2"/>
        <w:rPr>
          <w:b/>
          <w:sz w:val="25"/>
        </w:rPr>
      </w:pPr>
    </w:p>
    <w:p w14:paraId="47B2D272" w14:textId="77777777" w:rsidR="00F07C61" w:rsidRDefault="005823BE">
      <w:pPr>
        <w:pStyle w:val="BodyText"/>
        <w:ind w:left="222"/>
      </w:pPr>
      <w:r>
        <w:rPr>
          <w:color w:val="1A1A1A"/>
        </w:rPr>
        <w:t>Each beneficiary or project file must contain the following:</w:t>
      </w:r>
    </w:p>
    <w:p w14:paraId="324034E9" w14:textId="77777777" w:rsidR="00F07C61" w:rsidRDefault="005823BE">
      <w:pPr>
        <w:pStyle w:val="ListParagraph"/>
        <w:numPr>
          <w:ilvl w:val="0"/>
          <w:numId w:val="2"/>
        </w:numPr>
        <w:tabs>
          <w:tab w:val="left" w:pos="943"/>
        </w:tabs>
        <w:spacing w:before="6"/>
        <w:rPr>
          <w:rFonts w:ascii="Trebuchet MS"/>
          <w:sz w:val="24"/>
        </w:rPr>
      </w:pPr>
      <w:r>
        <w:rPr>
          <w:rFonts w:ascii="Trebuchet MS"/>
          <w:color w:val="1A1A1A"/>
          <w:sz w:val="24"/>
        </w:rPr>
        <w:t>Duplication of Benefit calculation worksheet form to</w:t>
      </w:r>
      <w:r>
        <w:rPr>
          <w:rFonts w:ascii="Trebuchet MS"/>
          <w:color w:val="1A1A1A"/>
          <w:spacing w:val="-3"/>
          <w:sz w:val="24"/>
        </w:rPr>
        <w:t xml:space="preserve"> </w:t>
      </w:r>
      <w:r>
        <w:rPr>
          <w:rFonts w:ascii="Trebuchet MS"/>
          <w:color w:val="1A1A1A"/>
          <w:sz w:val="24"/>
        </w:rPr>
        <w:t>include:</w:t>
      </w:r>
    </w:p>
    <w:p w14:paraId="643A8BC9" w14:textId="77777777" w:rsidR="00F07C61" w:rsidRDefault="005823BE">
      <w:pPr>
        <w:pStyle w:val="ListParagraph"/>
        <w:numPr>
          <w:ilvl w:val="1"/>
          <w:numId w:val="2"/>
        </w:numPr>
        <w:tabs>
          <w:tab w:val="left" w:pos="1665"/>
        </w:tabs>
        <w:spacing w:before="7"/>
        <w:rPr>
          <w:rFonts w:ascii="Trebuchet MS"/>
          <w:sz w:val="24"/>
        </w:rPr>
      </w:pPr>
      <w:r>
        <w:rPr>
          <w:rFonts w:ascii="Trebuchet MS"/>
          <w:color w:val="1A1A1A"/>
          <w:sz w:val="24"/>
        </w:rPr>
        <w:t>Identification of unmet</w:t>
      </w:r>
      <w:r>
        <w:rPr>
          <w:rFonts w:ascii="Trebuchet MS"/>
          <w:color w:val="1A1A1A"/>
          <w:spacing w:val="1"/>
          <w:sz w:val="24"/>
        </w:rPr>
        <w:t xml:space="preserve"> </w:t>
      </w:r>
      <w:r>
        <w:rPr>
          <w:rFonts w:ascii="Trebuchet MS"/>
          <w:color w:val="1A1A1A"/>
          <w:sz w:val="24"/>
        </w:rPr>
        <w:t>need</w:t>
      </w:r>
    </w:p>
    <w:p w14:paraId="35118040" w14:textId="77777777" w:rsidR="00F07C61" w:rsidRDefault="005823BE">
      <w:pPr>
        <w:pStyle w:val="ListParagraph"/>
        <w:numPr>
          <w:ilvl w:val="1"/>
          <w:numId w:val="2"/>
        </w:numPr>
        <w:tabs>
          <w:tab w:val="left" w:pos="1665"/>
        </w:tabs>
        <w:spacing w:before="7"/>
        <w:rPr>
          <w:rFonts w:ascii="Trebuchet MS"/>
          <w:sz w:val="24"/>
        </w:rPr>
      </w:pPr>
      <w:r>
        <w:rPr>
          <w:rFonts w:ascii="Trebuchet MS"/>
          <w:color w:val="1A1A1A"/>
          <w:sz w:val="24"/>
        </w:rPr>
        <w:t>Identification of all sources of assistance provided to</w:t>
      </w:r>
      <w:r>
        <w:rPr>
          <w:rFonts w:ascii="Trebuchet MS"/>
          <w:color w:val="1A1A1A"/>
          <w:spacing w:val="-6"/>
          <w:sz w:val="24"/>
        </w:rPr>
        <w:t xml:space="preserve"> </w:t>
      </w:r>
      <w:r>
        <w:rPr>
          <w:rFonts w:ascii="Trebuchet MS"/>
          <w:color w:val="1A1A1A"/>
          <w:sz w:val="24"/>
        </w:rPr>
        <w:t>applicant</w:t>
      </w:r>
    </w:p>
    <w:p w14:paraId="7B71F61B" w14:textId="77777777" w:rsidR="00F07C61" w:rsidRDefault="005823BE">
      <w:pPr>
        <w:pStyle w:val="ListParagraph"/>
        <w:numPr>
          <w:ilvl w:val="1"/>
          <w:numId w:val="2"/>
        </w:numPr>
        <w:tabs>
          <w:tab w:val="left" w:pos="1666"/>
        </w:tabs>
        <w:spacing w:before="7" w:line="244" w:lineRule="auto"/>
        <w:ind w:left="1665" w:right="563"/>
        <w:rPr>
          <w:rFonts w:ascii="Trebuchet MS"/>
          <w:sz w:val="24"/>
        </w:rPr>
      </w:pPr>
      <w:r>
        <w:rPr>
          <w:rFonts w:ascii="Trebuchet MS"/>
          <w:color w:val="1A1A1A"/>
          <w:sz w:val="24"/>
        </w:rPr>
        <w:t>Identification of those sources that are duplicative (with comments as needed)</w:t>
      </w:r>
    </w:p>
    <w:p w14:paraId="5DFB685C" w14:textId="77777777" w:rsidR="00F07C61" w:rsidRDefault="005823BE">
      <w:pPr>
        <w:pStyle w:val="ListParagraph"/>
        <w:numPr>
          <w:ilvl w:val="1"/>
          <w:numId w:val="2"/>
        </w:numPr>
        <w:tabs>
          <w:tab w:val="left" w:pos="1667"/>
        </w:tabs>
        <w:spacing w:before="2"/>
        <w:ind w:left="1666" w:hanging="361"/>
        <w:rPr>
          <w:rFonts w:ascii="Trebuchet MS"/>
          <w:sz w:val="24"/>
        </w:rPr>
      </w:pPr>
      <w:r>
        <w:rPr>
          <w:rFonts w:ascii="Trebuchet MS"/>
          <w:color w:val="1A1A1A"/>
          <w:sz w:val="24"/>
        </w:rPr>
        <w:t>Final award calculation</w:t>
      </w:r>
    </w:p>
    <w:p w14:paraId="10DF89AF" w14:textId="77777777" w:rsidR="00F07C61" w:rsidRDefault="005823BE">
      <w:pPr>
        <w:pStyle w:val="ListParagraph"/>
        <w:numPr>
          <w:ilvl w:val="0"/>
          <w:numId w:val="2"/>
        </w:numPr>
        <w:tabs>
          <w:tab w:val="left" w:pos="946"/>
        </w:tabs>
        <w:spacing w:before="7" w:line="244" w:lineRule="auto"/>
        <w:ind w:right="1051" w:hanging="357"/>
        <w:rPr>
          <w:rFonts w:ascii="Trebuchet MS"/>
          <w:sz w:val="24"/>
        </w:rPr>
      </w:pPr>
      <w:r>
        <w:rPr>
          <w:rFonts w:ascii="Trebuchet MS"/>
          <w:color w:val="1A1A1A"/>
          <w:sz w:val="24"/>
        </w:rPr>
        <w:t>Any required 3</w:t>
      </w:r>
      <w:proofErr w:type="spellStart"/>
      <w:r>
        <w:rPr>
          <w:rFonts w:ascii="Trebuchet MS"/>
          <w:color w:val="1A1A1A"/>
          <w:position w:val="9"/>
          <w:sz w:val="14"/>
        </w:rPr>
        <w:t>rd</w:t>
      </w:r>
      <w:proofErr w:type="spellEnd"/>
      <w:r>
        <w:rPr>
          <w:rFonts w:ascii="Trebuchet MS"/>
          <w:color w:val="1A1A1A"/>
          <w:position w:val="9"/>
          <w:sz w:val="14"/>
        </w:rPr>
        <w:t xml:space="preserve"> </w:t>
      </w:r>
      <w:r>
        <w:rPr>
          <w:rFonts w:ascii="Trebuchet MS"/>
          <w:color w:val="1A1A1A"/>
          <w:sz w:val="24"/>
        </w:rPr>
        <w:t>party verifications of assistance and/or certifications as follows:</w:t>
      </w:r>
    </w:p>
    <w:p w14:paraId="6AB1C681" w14:textId="77777777" w:rsidR="00F07C61" w:rsidRDefault="005823BE">
      <w:pPr>
        <w:pStyle w:val="ListParagraph"/>
        <w:numPr>
          <w:ilvl w:val="1"/>
          <w:numId w:val="2"/>
        </w:numPr>
        <w:tabs>
          <w:tab w:val="left" w:pos="1664"/>
        </w:tabs>
        <w:spacing w:before="1"/>
        <w:ind w:left="1663"/>
        <w:rPr>
          <w:rFonts w:ascii="Trebuchet MS"/>
          <w:sz w:val="24"/>
        </w:rPr>
      </w:pPr>
      <w:r>
        <w:rPr>
          <w:rFonts w:ascii="Trebuchet MS"/>
          <w:color w:val="1A1A1A"/>
          <w:sz w:val="24"/>
        </w:rPr>
        <w:t>FE</w:t>
      </w:r>
      <w:r>
        <w:rPr>
          <w:rFonts w:ascii="Trebuchet MS"/>
          <w:color w:val="1A1A1A"/>
          <w:sz w:val="24"/>
        </w:rPr>
        <w:t>MA programs: letter/s from FEMA and/or data provided by</w:t>
      </w:r>
      <w:r>
        <w:rPr>
          <w:rFonts w:ascii="Trebuchet MS"/>
          <w:color w:val="1A1A1A"/>
          <w:spacing w:val="-5"/>
          <w:sz w:val="24"/>
        </w:rPr>
        <w:t xml:space="preserve"> </w:t>
      </w:r>
      <w:r>
        <w:rPr>
          <w:rFonts w:ascii="Trebuchet MS"/>
          <w:color w:val="1A1A1A"/>
          <w:sz w:val="24"/>
        </w:rPr>
        <w:t>FEMA</w:t>
      </w:r>
    </w:p>
    <w:p w14:paraId="41192B17" w14:textId="77777777" w:rsidR="00F07C61" w:rsidRDefault="005823BE">
      <w:pPr>
        <w:pStyle w:val="ListParagraph"/>
        <w:numPr>
          <w:ilvl w:val="1"/>
          <w:numId w:val="2"/>
        </w:numPr>
        <w:tabs>
          <w:tab w:val="left" w:pos="1665"/>
        </w:tabs>
        <w:spacing w:before="7"/>
        <w:rPr>
          <w:rFonts w:ascii="Trebuchet MS"/>
          <w:sz w:val="24"/>
        </w:rPr>
      </w:pPr>
      <w:r>
        <w:rPr>
          <w:rFonts w:ascii="Trebuchet MS"/>
          <w:color w:val="1A1A1A"/>
          <w:sz w:val="24"/>
        </w:rPr>
        <w:t>Insurance: letter from insurance company and/or data if</w:t>
      </w:r>
      <w:r>
        <w:rPr>
          <w:rFonts w:ascii="Trebuchet MS"/>
          <w:color w:val="1A1A1A"/>
          <w:spacing w:val="-9"/>
          <w:sz w:val="24"/>
        </w:rPr>
        <w:t xml:space="preserve"> </w:t>
      </w:r>
      <w:r>
        <w:rPr>
          <w:rFonts w:ascii="Trebuchet MS"/>
          <w:color w:val="1A1A1A"/>
          <w:sz w:val="24"/>
        </w:rPr>
        <w:t>available</w:t>
      </w:r>
    </w:p>
    <w:p w14:paraId="7D96DE3A" w14:textId="77777777" w:rsidR="00F07C61" w:rsidRDefault="005823BE">
      <w:pPr>
        <w:pStyle w:val="ListParagraph"/>
        <w:numPr>
          <w:ilvl w:val="1"/>
          <w:numId w:val="2"/>
        </w:numPr>
        <w:tabs>
          <w:tab w:val="left" w:pos="1666"/>
        </w:tabs>
        <w:spacing w:before="7"/>
        <w:ind w:left="1665"/>
        <w:rPr>
          <w:rFonts w:ascii="Trebuchet MS"/>
          <w:sz w:val="24"/>
        </w:rPr>
      </w:pPr>
      <w:r>
        <w:rPr>
          <w:rFonts w:ascii="Trebuchet MS"/>
          <w:color w:val="1A1A1A"/>
          <w:sz w:val="24"/>
        </w:rPr>
        <w:t>SBA: letter/s from SBA and/or data provided by</w:t>
      </w:r>
      <w:r>
        <w:rPr>
          <w:rFonts w:ascii="Trebuchet MS"/>
          <w:color w:val="1A1A1A"/>
          <w:spacing w:val="1"/>
          <w:sz w:val="24"/>
        </w:rPr>
        <w:t xml:space="preserve"> </w:t>
      </w:r>
      <w:r>
        <w:rPr>
          <w:rFonts w:ascii="Trebuchet MS"/>
          <w:color w:val="1A1A1A"/>
          <w:sz w:val="24"/>
        </w:rPr>
        <w:t>SBA</w:t>
      </w:r>
    </w:p>
    <w:p w14:paraId="1FD86536" w14:textId="77777777" w:rsidR="00F07C61" w:rsidRDefault="005823BE">
      <w:pPr>
        <w:pStyle w:val="ListParagraph"/>
        <w:numPr>
          <w:ilvl w:val="1"/>
          <w:numId w:val="2"/>
        </w:numPr>
        <w:tabs>
          <w:tab w:val="left" w:pos="1667"/>
        </w:tabs>
        <w:spacing w:before="6"/>
        <w:ind w:left="1666"/>
        <w:rPr>
          <w:rFonts w:ascii="Trebuchet MS"/>
          <w:sz w:val="24"/>
        </w:rPr>
      </w:pPr>
      <w:r>
        <w:rPr>
          <w:rFonts w:ascii="Trebuchet MS"/>
          <w:color w:val="1A1A1A"/>
          <w:sz w:val="24"/>
        </w:rPr>
        <w:t>Other program</w:t>
      </w:r>
      <w:r>
        <w:rPr>
          <w:rFonts w:ascii="Trebuchet MS"/>
          <w:color w:val="1A1A1A"/>
          <w:spacing w:val="-2"/>
          <w:sz w:val="24"/>
        </w:rPr>
        <w:t xml:space="preserve"> </w:t>
      </w:r>
      <w:r>
        <w:rPr>
          <w:rFonts w:ascii="Trebuchet MS"/>
          <w:color w:val="1A1A1A"/>
          <w:sz w:val="24"/>
        </w:rPr>
        <w:t>documentation</w:t>
      </w:r>
    </w:p>
    <w:p w14:paraId="4BAF921F" w14:textId="77777777" w:rsidR="00F07C61" w:rsidRDefault="005823BE">
      <w:pPr>
        <w:pStyle w:val="ListParagraph"/>
        <w:numPr>
          <w:ilvl w:val="0"/>
          <w:numId w:val="2"/>
        </w:numPr>
        <w:tabs>
          <w:tab w:val="left" w:pos="946"/>
        </w:tabs>
        <w:spacing w:before="7" w:line="244" w:lineRule="auto"/>
        <w:ind w:left="946" w:right="370" w:hanging="361"/>
        <w:rPr>
          <w:rFonts w:ascii="Trebuchet MS"/>
          <w:sz w:val="24"/>
        </w:rPr>
      </w:pPr>
      <w:r>
        <w:rPr>
          <w:rFonts w:ascii="Trebuchet MS"/>
          <w:color w:val="1A1A1A"/>
          <w:sz w:val="24"/>
        </w:rPr>
        <w:t>Certification that no additional benefits have bee</w:t>
      </w:r>
      <w:r>
        <w:rPr>
          <w:rFonts w:ascii="Trebuchet MS"/>
          <w:color w:val="1A1A1A"/>
          <w:sz w:val="24"/>
        </w:rPr>
        <w:t>n received. This can be a signed affidavit from the beneficiary or other form as created by the</w:t>
      </w:r>
      <w:r>
        <w:rPr>
          <w:rFonts w:ascii="Trebuchet MS"/>
          <w:color w:val="1A1A1A"/>
          <w:spacing w:val="-27"/>
          <w:sz w:val="24"/>
        </w:rPr>
        <w:t xml:space="preserve"> </w:t>
      </w:r>
      <w:r>
        <w:rPr>
          <w:rFonts w:ascii="Trebuchet MS"/>
          <w:color w:val="1A1A1A"/>
          <w:sz w:val="24"/>
        </w:rPr>
        <w:t>program.</w:t>
      </w:r>
    </w:p>
    <w:p w14:paraId="2985905F" w14:textId="77777777" w:rsidR="00F07C61" w:rsidRDefault="005823BE">
      <w:pPr>
        <w:pStyle w:val="ListParagraph"/>
        <w:numPr>
          <w:ilvl w:val="0"/>
          <w:numId w:val="2"/>
        </w:numPr>
        <w:tabs>
          <w:tab w:val="left" w:pos="944"/>
        </w:tabs>
        <w:spacing w:before="2" w:line="244" w:lineRule="auto"/>
        <w:ind w:left="223" w:right="3360" w:firstLine="360"/>
        <w:rPr>
          <w:rFonts w:ascii="Trebuchet MS"/>
          <w:sz w:val="24"/>
        </w:rPr>
      </w:pPr>
      <w:r>
        <w:rPr>
          <w:rFonts w:ascii="Trebuchet MS"/>
          <w:color w:val="1A1A1A"/>
          <w:sz w:val="24"/>
        </w:rPr>
        <w:t>A signed subrogation agreement from the recipient Note: Items (c) and (d) can be on the same</w:t>
      </w:r>
      <w:r>
        <w:rPr>
          <w:rFonts w:ascii="Trebuchet MS"/>
          <w:color w:val="1A1A1A"/>
          <w:spacing w:val="-5"/>
          <w:sz w:val="24"/>
        </w:rPr>
        <w:t xml:space="preserve"> </w:t>
      </w:r>
      <w:r>
        <w:rPr>
          <w:rFonts w:ascii="Trebuchet MS"/>
          <w:color w:val="1A1A1A"/>
          <w:sz w:val="24"/>
        </w:rPr>
        <w:t>form.</w:t>
      </w:r>
    </w:p>
    <w:p w14:paraId="04004F94" w14:textId="77777777" w:rsidR="00F07C61" w:rsidRDefault="00F07C61">
      <w:pPr>
        <w:pStyle w:val="BodyText"/>
        <w:spacing w:before="8"/>
      </w:pPr>
    </w:p>
    <w:p w14:paraId="1AF983AF" w14:textId="77777777" w:rsidR="00F07C61" w:rsidRDefault="005823BE">
      <w:pPr>
        <w:pStyle w:val="BodyText"/>
        <w:spacing w:before="1"/>
        <w:ind w:left="224"/>
      </w:pPr>
      <w:r>
        <w:rPr>
          <w:color w:val="1A1A1A"/>
        </w:rPr>
        <w:t>Additionally, at the program level each implementing agency must have the following:</w:t>
      </w:r>
    </w:p>
    <w:p w14:paraId="713D9CC6" w14:textId="77777777" w:rsidR="00F07C61" w:rsidRDefault="005823BE">
      <w:pPr>
        <w:pStyle w:val="ListParagraph"/>
        <w:numPr>
          <w:ilvl w:val="0"/>
          <w:numId w:val="1"/>
        </w:numPr>
        <w:tabs>
          <w:tab w:val="left" w:pos="945"/>
        </w:tabs>
        <w:spacing w:before="5" w:line="244" w:lineRule="auto"/>
        <w:ind w:right="233" w:hanging="358"/>
        <w:rPr>
          <w:rFonts w:ascii="Trebuchet MS"/>
          <w:sz w:val="24"/>
        </w:rPr>
      </w:pPr>
      <w:r>
        <w:rPr>
          <w:rFonts w:ascii="Trebuchet MS"/>
          <w:color w:val="1A1A1A"/>
          <w:sz w:val="24"/>
        </w:rPr>
        <w:t>A description/definition of Duplication of Benefit and likely sources w</w:t>
      </w:r>
      <w:r>
        <w:rPr>
          <w:rFonts w:ascii="Trebuchet MS"/>
          <w:color w:val="1A1A1A"/>
          <w:sz w:val="24"/>
        </w:rPr>
        <w:t>ithin their program guidelines or in their application</w:t>
      </w:r>
      <w:r>
        <w:rPr>
          <w:rFonts w:ascii="Trebuchet MS"/>
          <w:color w:val="1A1A1A"/>
          <w:spacing w:val="-3"/>
          <w:sz w:val="24"/>
        </w:rPr>
        <w:t xml:space="preserve"> </w:t>
      </w:r>
      <w:r>
        <w:rPr>
          <w:rFonts w:ascii="Trebuchet MS"/>
          <w:color w:val="1A1A1A"/>
          <w:sz w:val="24"/>
        </w:rPr>
        <w:t>and</w:t>
      </w:r>
    </w:p>
    <w:p w14:paraId="63B44DB7" w14:textId="77777777" w:rsidR="00F07C61" w:rsidRDefault="005823BE">
      <w:pPr>
        <w:pStyle w:val="ListParagraph"/>
        <w:numPr>
          <w:ilvl w:val="0"/>
          <w:numId w:val="1"/>
        </w:numPr>
        <w:tabs>
          <w:tab w:val="left" w:pos="943"/>
        </w:tabs>
        <w:spacing w:before="3"/>
        <w:rPr>
          <w:rFonts w:ascii="Trebuchet MS"/>
          <w:sz w:val="24"/>
        </w:rPr>
      </w:pPr>
      <w:r>
        <w:rPr>
          <w:rFonts w:ascii="Trebuchet MS"/>
          <w:color w:val="1A1A1A"/>
          <w:sz w:val="24"/>
        </w:rPr>
        <w:t>Recapture policies and procedures</w:t>
      </w:r>
    </w:p>
    <w:p w14:paraId="17165401" w14:textId="77777777" w:rsidR="00F07C61" w:rsidRDefault="00F07C61">
      <w:pPr>
        <w:pStyle w:val="BodyText"/>
        <w:spacing w:before="1"/>
        <w:rPr>
          <w:sz w:val="25"/>
        </w:rPr>
      </w:pPr>
    </w:p>
    <w:p w14:paraId="4EA15AC4" w14:textId="77777777" w:rsidR="00F07C61" w:rsidRDefault="005823BE">
      <w:pPr>
        <w:pStyle w:val="Heading2"/>
        <w:ind w:left="223"/>
      </w:pPr>
      <w:r>
        <w:rPr>
          <w:color w:val="151515"/>
        </w:rPr>
        <w:t>REQUIRED VERIFICATION BY PROGRAM AREA</w:t>
      </w:r>
    </w:p>
    <w:p w14:paraId="1F23F815" w14:textId="77777777" w:rsidR="00F07C61" w:rsidRDefault="00F07C61">
      <w:pPr>
        <w:pStyle w:val="BodyText"/>
        <w:spacing w:before="2"/>
        <w:rPr>
          <w:b/>
          <w:sz w:val="2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7"/>
        <w:gridCol w:w="1351"/>
        <w:gridCol w:w="1442"/>
        <w:gridCol w:w="1336"/>
        <w:gridCol w:w="1365"/>
        <w:gridCol w:w="1367"/>
        <w:gridCol w:w="1350"/>
      </w:tblGrid>
      <w:tr w:rsidR="00F07C61" w14:paraId="7D70EE18" w14:textId="77777777">
        <w:trPr>
          <w:trHeight w:val="265"/>
        </w:trPr>
        <w:tc>
          <w:tcPr>
            <w:tcW w:w="1367" w:type="dxa"/>
            <w:tcBorders>
              <w:top w:val="nil"/>
              <w:left w:val="nil"/>
            </w:tcBorders>
          </w:tcPr>
          <w:p w14:paraId="41F1002A" w14:textId="77777777" w:rsidR="00F07C61" w:rsidRDefault="00F07C61">
            <w:pPr>
              <w:pStyle w:val="TableParagraph"/>
              <w:rPr>
                <w:rFonts w:ascii="Times New Roman"/>
                <w:sz w:val="18"/>
              </w:rPr>
            </w:pPr>
          </w:p>
        </w:tc>
        <w:tc>
          <w:tcPr>
            <w:tcW w:w="8211" w:type="dxa"/>
            <w:gridSpan w:val="6"/>
          </w:tcPr>
          <w:p w14:paraId="55A0307C" w14:textId="77777777" w:rsidR="00F07C61" w:rsidRDefault="005823BE">
            <w:pPr>
              <w:pStyle w:val="TableParagraph"/>
              <w:spacing w:before="1" w:line="244" w:lineRule="exact"/>
              <w:ind w:left="3366" w:right="3382"/>
              <w:jc w:val="center"/>
              <w:rPr>
                <w:b/>
              </w:rPr>
            </w:pPr>
            <w:r>
              <w:rPr>
                <w:b/>
                <w:color w:val="151515"/>
              </w:rPr>
              <w:t>Program Area</w:t>
            </w:r>
          </w:p>
        </w:tc>
      </w:tr>
      <w:tr w:rsidR="00F07C61" w14:paraId="710562F8" w14:textId="77777777">
        <w:trPr>
          <w:trHeight w:val="534"/>
        </w:trPr>
        <w:tc>
          <w:tcPr>
            <w:tcW w:w="1367" w:type="dxa"/>
          </w:tcPr>
          <w:p w14:paraId="706B01E2" w14:textId="77777777" w:rsidR="00F07C61" w:rsidRDefault="005823BE">
            <w:pPr>
              <w:pStyle w:val="TableParagraph"/>
              <w:ind w:left="125"/>
              <w:rPr>
                <w:b/>
              </w:rPr>
            </w:pPr>
            <w:r>
              <w:rPr>
                <w:b/>
                <w:color w:val="151515"/>
              </w:rPr>
              <w:t>Source</w:t>
            </w:r>
          </w:p>
        </w:tc>
        <w:tc>
          <w:tcPr>
            <w:tcW w:w="1351" w:type="dxa"/>
          </w:tcPr>
          <w:p w14:paraId="54341BFC" w14:textId="77777777" w:rsidR="00F07C61" w:rsidRDefault="005823BE">
            <w:pPr>
              <w:pStyle w:val="TableParagraph"/>
              <w:ind w:left="273" w:right="253"/>
              <w:jc w:val="center"/>
            </w:pPr>
            <w:r>
              <w:rPr>
                <w:color w:val="151515"/>
              </w:rPr>
              <w:t>Housing</w:t>
            </w:r>
          </w:p>
        </w:tc>
        <w:tc>
          <w:tcPr>
            <w:tcW w:w="1442" w:type="dxa"/>
          </w:tcPr>
          <w:p w14:paraId="6E226723" w14:textId="77777777" w:rsidR="00F07C61" w:rsidRDefault="005823BE">
            <w:pPr>
              <w:pStyle w:val="TableParagraph"/>
              <w:ind w:left="110" w:right="108"/>
              <w:jc w:val="center"/>
            </w:pPr>
            <w:proofErr w:type="spellStart"/>
            <w:r>
              <w:rPr>
                <w:color w:val="151515"/>
              </w:rPr>
              <w:t>Infrastructu</w:t>
            </w:r>
            <w:proofErr w:type="spellEnd"/>
          </w:p>
          <w:p w14:paraId="38DBACB1" w14:textId="77777777" w:rsidR="00F07C61" w:rsidRDefault="005823BE">
            <w:pPr>
              <w:pStyle w:val="TableParagraph"/>
              <w:spacing w:before="15" w:line="243" w:lineRule="exact"/>
              <w:ind w:left="110" w:right="104"/>
              <w:jc w:val="center"/>
            </w:pPr>
            <w:r>
              <w:rPr>
                <w:color w:val="151515"/>
              </w:rPr>
              <w:t>re</w:t>
            </w:r>
          </w:p>
        </w:tc>
        <w:tc>
          <w:tcPr>
            <w:tcW w:w="1336" w:type="dxa"/>
          </w:tcPr>
          <w:p w14:paraId="5E7CC942" w14:textId="77777777" w:rsidR="00F07C61" w:rsidRDefault="005823BE">
            <w:pPr>
              <w:pStyle w:val="TableParagraph"/>
              <w:ind w:left="312" w:right="308"/>
              <w:jc w:val="center"/>
            </w:pPr>
            <w:proofErr w:type="spellStart"/>
            <w:r>
              <w:rPr>
                <w:color w:val="151515"/>
              </w:rPr>
              <w:t>Ec</w:t>
            </w:r>
            <w:proofErr w:type="spellEnd"/>
            <w:r>
              <w:rPr>
                <w:color w:val="151515"/>
              </w:rPr>
              <w:t xml:space="preserve"> Dev</w:t>
            </w:r>
          </w:p>
        </w:tc>
        <w:tc>
          <w:tcPr>
            <w:tcW w:w="1365" w:type="dxa"/>
          </w:tcPr>
          <w:p w14:paraId="7441C356" w14:textId="77777777" w:rsidR="00F07C61" w:rsidRDefault="005823BE">
            <w:pPr>
              <w:pStyle w:val="TableParagraph"/>
              <w:ind w:left="106" w:right="102"/>
              <w:jc w:val="center"/>
            </w:pPr>
            <w:r>
              <w:rPr>
                <w:color w:val="151515"/>
              </w:rPr>
              <w:t>Agriculture</w:t>
            </w:r>
          </w:p>
        </w:tc>
        <w:tc>
          <w:tcPr>
            <w:tcW w:w="1367" w:type="dxa"/>
          </w:tcPr>
          <w:p w14:paraId="19EFBCB2" w14:textId="77777777" w:rsidR="00F07C61" w:rsidRDefault="005823BE">
            <w:pPr>
              <w:pStyle w:val="TableParagraph"/>
              <w:ind w:left="141" w:right="117"/>
              <w:jc w:val="center"/>
            </w:pPr>
            <w:r>
              <w:rPr>
                <w:color w:val="151515"/>
              </w:rPr>
              <w:t>Watershed</w:t>
            </w:r>
          </w:p>
        </w:tc>
        <w:tc>
          <w:tcPr>
            <w:tcW w:w="1350" w:type="dxa"/>
          </w:tcPr>
          <w:p w14:paraId="1D26B549" w14:textId="77777777" w:rsidR="00F07C61" w:rsidRDefault="005823BE">
            <w:pPr>
              <w:pStyle w:val="TableParagraph"/>
              <w:ind w:left="248"/>
            </w:pPr>
            <w:r>
              <w:rPr>
                <w:color w:val="151515"/>
              </w:rPr>
              <w:t>Planning</w:t>
            </w:r>
          </w:p>
        </w:tc>
      </w:tr>
      <w:tr w:rsidR="00F07C61" w14:paraId="3EFC3751" w14:textId="77777777">
        <w:trPr>
          <w:trHeight w:val="265"/>
        </w:trPr>
        <w:tc>
          <w:tcPr>
            <w:tcW w:w="1367" w:type="dxa"/>
          </w:tcPr>
          <w:p w14:paraId="76B2BFCC" w14:textId="77777777" w:rsidR="00F07C61" w:rsidRDefault="005823BE">
            <w:pPr>
              <w:pStyle w:val="TableParagraph"/>
              <w:spacing w:before="1" w:line="244" w:lineRule="exact"/>
              <w:ind w:left="126"/>
            </w:pPr>
            <w:r>
              <w:rPr>
                <w:color w:val="151515"/>
              </w:rPr>
              <w:t>Insurance</w:t>
            </w:r>
          </w:p>
        </w:tc>
        <w:tc>
          <w:tcPr>
            <w:tcW w:w="1351" w:type="dxa"/>
          </w:tcPr>
          <w:p w14:paraId="4274F11E" w14:textId="77777777" w:rsidR="00F07C61" w:rsidRDefault="005823BE">
            <w:pPr>
              <w:pStyle w:val="TableParagraph"/>
              <w:spacing w:before="1" w:line="244" w:lineRule="exact"/>
              <w:ind w:left="3"/>
              <w:jc w:val="center"/>
            </w:pPr>
            <w:r>
              <w:rPr>
                <w:color w:val="151515"/>
                <w:w w:val="99"/>
              </w:rPr>
              <w:t>X</w:t>
            </w:r>
          </w:p>
        </w:tc>
        <w:tc>
          <w:tcPr>
            <w:tcW w:w="1442" w:type="dxa"/>
          </w:tcPr>
          <w:p w14:paraId="1B52D70E" w14:textId="77777777" w:rsidR="00F07C61" w:rsidRDefault="005823BE">
            <w:pPr>
              <w:pStyle w:val="TableParagraph"/>
              <w:spacing w:before="1" w:line="244" w:lineRule="exact"/>
              <w:ind w:left="651"/>
            </w:pPr>
            <w:r>
              <w:rPr>
                <w:color w:val="151515"/>
                <w:w w:val="99"/>
              </w:rPr>
              <w:t>X</w:t>
            </w:r>
          </w:p>
        </w:tc>
        <w:tc>
          <w:tcPr>
            <w:tcW w:w="1336" w:type="dxa"/>
          </w:tcPr>
          <w:p w14:paraId="5410EEAE" w14:textId="77777777" w:rsidR="00F07C61" w:rsidRDefault="005823BE">
            <w:pPr>
              <w:pStyle w:val="TableParagraph"/>
              <w:spacing w:before="1" w:line="244" w:lineRule="exact"/>
              <w:ind w:right="7"/>
              <w:jc w:val="center"/>
            </w:pPr>
            <w:r>
              <w:rPr>
                <w:color w:val="151515"/>
                <w:w w:val="99"/>
              </w:rPr>
              <w:t>X</w:t>
            </w:r>
          </w:p>
        </w:tc>
        <w:tc>
          <w:tcPr>
            <w:tcW w:w="1365" w:type="dxa"/>
          </w:tcPr>
          <w:p w14:paraId="28A164B3" w14:textId="77777777" w:rsidR="00F07C61" w:rsidRDefault="005823BE">
            <w:pPr>
              <w:pStyle w:val="TableParagraph"/>
              <w:spacing w:before="1" w:line="244" w:lineRule="exact"/>
              <w:ind w:right="6"/>
              <w:jc w:val="center"/>
            </w:pPr>
            <w:r>
              <w:rPr>
                <w:color w:val="151515"/>
                <w:w w:val="99"/>
              </w:rPr>
              <w:t>X</w:t>
            </w:r>
          </w:p>
        </w:tc>
        <w:tc>
          <w:tcPr>
            <w:tcW w:w="1367" w:type="dxa"/>
          </w:tcPr>
          <w:p w14:paraId="52A0F88C" w14:textId="77777777" w:rsidR="00F07C61" w:rsidRDefault="005823BE">
            <w:pPr>
              <w:pStyle w:val="TableParagraph"/>
              <w:spacing w:before="1" w:line="244" w:lineRule="exact"/>
              <w:ind w:right="5"/>
              <w:jc w:val="center"/>
            </w:pPr>
            <w:r>
              <w:rPr>
                <w:color w:val="151515"/>
                <w:w w:val="99"/>
              </w:rPr>
              <w:t>X</w:t>
            </w:r>
          </w:p>
        </w:tc>
        <w:tc>
          <w:tcPr>
            <w:tcW w:w="1350" w:type="dxa"/>
          </w:tcPr>
          <w:p w14:paraId="046C04AE" w14:textId="77777777" w:rsidR="00F07C61" w:rsidRDefault="00F07C61">
            <w:pPr>
              <w:pStyle w:val="TableParagraph"/>
              <w:rPr>
                <w:rFonts w:ascii="Times New Roman"/>
                <w:sz w:val="18"/>
              </w:rPr>
            </w:pPr>
          </w:p>
        </w:tc>
      </w:tr>
      <w:tr w:rsidR="00F07C61" w14:paraId="4B0BC836" w14:textId="77777777">
        <w:trPr>
          <w:trHeight w:val="265"/>
        </w:trPr>
        <w:tc>
          <w:tcPr>
            <w:tcW w:w="1367" w:type="dxa"/>
          </w:tcPr>
          <w:p w14:paraId="6CE2E96D" w14:textId="77777777" w:rsidR="00F07C61" w:rsidRDefault="005823BE">
            <w:pPr>
              <w:pStyle w:val="TableParagraph"/>
              <w:spacing w:before="1" w:line="244" w:lineRule="exact"/>
              <w:ind w:left="125"/>
            </w:pPr>
            <w:r>
              <w:rPr>
                <w:color w:val="151515"/>
              </w:rPr>
              <w:t>NFIP</w:t>
            </w:r>
          </w:p>
        </w:tc>
        <w:tc>
          <w:tcPr>
            <w:tcW w:w="1351" w:type="dxa"/>
          </w:tcPr>
          <w:p w14:paraId="5821F3FB" w14:textId="77777777" w:rsidR="00F07C61" w:rsidRDefault="005823BE">
            <w:pPr>
              <w:pStyle w:val="TableParagraph"/>
              <w:spacing w:before="1" w:line="244" w:lineRule="exact"/>
              <w:ind w:left="2"/>
              <w:jc w:val="center"/>
            </w:pPr>
            <w:r>
              <w:rPr>
                <w:color w:val="151515"/>
                <w:w w:val="99"/>
              </w:rPr>
              <w:t>X</w:t>
            </w:r>
          </w:p>
        </w:tc>
        <w:tc>
          <w:tcPr>
            <w:tcW w:w="1442" w:type="dxa"/>
          </w:tcPr>
          <w:p w14:paraId="2999C7EA" w14:textId="77777777" w:rsidR="00F07C61" w:rsidRDefault="00F07C61">
            <w:pPr>
              <w:pStyle w:val="TableParagraph"/>
              <w:rPr>
                <w:rFonts w:ascii="Times New Roman"/>
                <w:sz w:val="18"/>
              </w:rPr>
            </w:pPr>
          </w:p>
        </w:tc>
        <w:tc>
          <w:tcPr>
            <w:tcW w:w="1336" w:type="dxa"/>
          </w:tcPr>
          <w:p w14:paraId="0B972CC9" w14:textId="77777777" w:rsidR="00F07C61" w:rsidRDefault="005823BE">
            <w:pPr>
              <w:pStyle w:val="TableParagraph"/>
              <w:spacing w:before="1" w:line="244" w:lineRule="exact"/>
              <w:ind w:right="7"/>
              <w:jc w:val="center"/>
            </w:pPr>
            <w:r>
              <w:rPr>
                <w:color w:val="151515"/>
                <w:w w:val="99"/>
              </w:rPr>
              <w:t>X</w:t>
            </w:r>
          </w:p>
        </w:tc>
        <w:tc>
          <w:tcPr>
            <w:tcW w:w="1365" w:type="dxa"/>
          </w:tcPr>
          <w:p w14:paraId="419DC727" w14:textId="77777777" w:rsidR="00F07C61" w:rsidRDefault="005823BE">
            <w:pPr>
              <w:pStyle w:val="TableParagraph"/>
              <w:spacing w:before="1" w:line="244" w:lineRule="exact"/>
              <w:ind w:right="6"/>
              <w:jc w:val="center"/>
            </w:pPr>
            <w:r>
              <w:rPr>
                <w:color w:val="151515"/>
                <w:w w:val="99"/>
              </w:rPr>
              <w:t>X</w:t>
            </w:r>
          </w:p>
        </w:tc>
        <w:tc>
          <w:tcPr>
            <w:tcW w:w="1367" w:type="dxa"/>
          </w:tcPr>
          <w:p w14:paraId="5CEDFC7B" w14:textId="77777777" w:rsidR="00F07C61" w:rsidRDefault="00F07C61">
            <w:pPr>
              <w:pStyle w:val="TableParagraph"/>
              <w:rPr>
                <w:rFonts w:ascii="Times New Roman"/>
                <w:sz w:val="18"/>
              </w:rPr>
            </w:pPr>
          </w:p>
        </w:tc>
        <w:tc>
          <w:tcPr>
            <w:tcW w:w="1350" w:type="dxa"/>
          </w:tcPr>
          <w:p w14:paraId="30FBE84E" w14:textId="77777777" w:rsidR="00F07C61" w:rsidRDefault="00F07C61">
            <w:pPr>
              <w:pStyle w:val="TableParagraph"/>
              <w:rPr>
                <w:rFonts w:ascii="Times New Roman"/>
                <w:sz w:val="18"/>
              </w:rPr>
            </w:pPr>
          </w:p>
        </w:tc>
      </w:tr>
      <w:tr w:rsidR="00F07C61" w14:paraId="7631879C" w14:textId="77777777">
        <w:trPr>
          <w:trHeight w:val="265"/>
        </w:trPr>
        <w:tc>
          <w:tcPr>
            <w:tcW w:w="1367" w:type="dxa"/>
          </w:tcPr>
          <w:p w14:paraId="1E0C8B39" w14:textId="77777777" w:rsidR="00F07C61" w:rsidRDefault="005823BE">
            <w:pPr>
              <w:pStyle w:val="TableParagraph"/>
              <w:spacing w:before="1" w:line="244" w:lineRule="exact"/>
              <w:ind w:left="125"/>
            </w:pPr>
            <w:r>
              <w:rPr>
                <w:color w:val="151515"/>
              </w:rPr>
              <w:t>SBA</w:t>
            </w:r>
          </w:p>
        </w:tc>
        <w:tc>
          <w:tcPr>
            <w:tcW w:w="1351" w:type="dxa"/>
          </w:tcPr>
          <w:p w14:paraId="6245C7BF" w14:textId="77777777" w:rsidR="00F07C61" w:rsidRDefault="005823BE">
            <w:pPr>
              <w:pStyle w:val="TableParagraph"/>
              <w:spacing w:before="1" w:line="244" w:lineRule="exact"/>
              <w:ind w:left="2"/>
              <w:jc w:val="center"/>
            </w:pPr>
            <w:r>
              <w:rPr>
                <w:color w:val="151515"/>
                <w:w w:val="99"/>
              </w:rPr>
              <w:t>X</w:t>
            </w:r>
          </w:p>
        </w:tc>
        <w:tc>
          <w:tcPr>
            <w:tcW w:w="1442" w:type="dxa"/>
          </w:tcPr>
          <w:p w14:paraId="2A0CD383" w14:textId="77777777" w:rsidR="00F07C61" w:rsidRDefault="005823BE">
            <w:pPr>
              <w:pStyle w:val="TableParagraph"/>
              <w:spacing w:before="1" w:line="244" w:lineRule="exact"/>
              <w:ind w:left="607"/>
            </w:pPr>
            <w:r>
              <w:rPr>
                <w:color w:val="151515"/>
              </w:rPr>
              <w:t>X*</w:t>
            </w:r>
          </w:p>
        </w:tc>
        <w:tc>
          <w:tcPr>
            <w:tcW w:w="1336" w:type="dxa"/>
          </w:tcPr>
          <w:p w14:paraId="491B1C5C" w14:textId="77777777" w:rsidR="00F07C61" w:rsidRDefault="005823BE">
            <w:pPr>
              <w:pStyle w:val="TableParagraph"/>
              <w:spacing w:before="1" w:line="244" w:lineRule="exact"/>
              <w:ind w:right="7"/>
              <w:jc w:val="center"/>
            </w:pPr>
            <w:r>
              <w:rPr>
                <w:color w:val="151515"/>
                <w:w w:val="99"/>
              </w:rPr>
              <w:t>X</w:t>
            </w:r>
          </w:p>
        </w:tc>
        <w:tc>
          <w:tcPr>
            <w:tcW w:w="1365" w:type="dxa"/>
          </w:tcPr>
          <w:p w14:paraId="301BD21C" w14:textId="77777777" w:rsidR="00F07C61" w:rsidRDefault="005823BE">
            <w:pPr>
              <w:pStyle w:val="TableParagraph"/>
              <w:spacing w:before="1" w:line="244" w:lineRule="exact"/>
              <w:ind w:right="6"/>
              <w:jc w:val="center"/>
            </w:pPr>
            <w:r>
              <w:rPr>
                <w:color w:val="151515"/>
                <w:w w:val="99"/>
              </w:rPr>
              <w:t>X</w:t>
            </w:r>
          </w:p>
        </w:tc>
        <w:tc>
          <w:tcPr>
            <w:tcW w:w="1367" w:type="dxa"/>
          </w:tcPr>
          <w:p w14:paraId="36584A19" w14:textId="77777777" w:rsidR="00F07C61" w:rsidRDefault="00F07C61">
            <w:pPr>
              <w:pStyle w:val="TableParagraph"/>
              <w:rPr>
                <w:rFonts w:ascii="Times New Roman"/>
                <w:sz w:val="18"/>
              </w:rPr>
            </w:pPr>
          </w:p>
        </w:tc>
        <w:tc>
          <w:tcPr>
            <w:tcW w:w="1350" w:type="dxa"/>
          </w:tcPr>
          <w:p w14:paraId="741F7752" w14:textId="77777777" w:rsidR="00F07C61" w:rsidRDefault="00F07C61">
            <w:pPr>
              <w:pStyle w:val="TableParagraph"/>
              <w:rPr>
                <w:rFonts w:ascii="Times New Roman"/>
                <w:sz w:val="18"/>
              </w:rPr>
            </w:pPr>
          </w:p>
        </w:tc>
      </w:tr>
      <w:tr w:rsidR="00F07C61" w14:paraId="7CDCF976" w14:textId="77777777">
        <w:trPr>
          <w:trHeight w:val="264"/>
        </w:trPr>
        <w:tc>
          <w:tcPr>
            <w:tcW w:w="1367" w:type="dxa"/>
          </w:tcPr>
          <w:p w14:paraId="652C7191" w14:textId="77777777" w:rsidR="00F07C61" w:rsidRDefault="005823BE">
            <w:pPr>
              <w:pStyle w:val="TableParagraph"/>
              <w:spacing w:before="1" w:line="243" w:lineRule="exact"/>
              <w:ind w:left="125"/>
            </w:pPr>
            <w:r>
              <w:rPr>
                <w:color w:val="151515"/>
              </w:rPr>
              <w:t>FEMA IA</w:t>
            </w:r>
          </w:p>
        </w:tc>
        <w:tc>
          <w:tcPr>
            <w:tcW w:w="1351" w:type="dxa"/>
          </w:tcPr>
          <w:p w14:paraId="750DB84A" w14:textId="77777777" w:rsidR="00F07C61" w:rsidRDefault="005823BE">
            <w:pPr>
              <w:pStyle w:val="TableParagraph"/>
              <w:spacing w:before="1" w:line="243" w:lineRule="exact"/>
              <w:ind w:left="2"/>
              <w:jc w:val="center"/>
            </w:pPr>
            <w:r>
              <w:rPr>
                <w:color w:val="151515"/>
                <w:w w:val="99"/>
              </w:rPr>
              <w:t>X</w:t>
            </w:r>
          </w:p>
        </w:tc>
        <w:tc>
          <w:tcPr>
            <w:tcW w:w="1442" w:type="dxa"/>
          </w:tcPr>
          <w:p w14:paraId="2A63EF50" w14:textId="77777777" w:rsidR="00F07C61" w:rsidRDefault="00F07C61">
            <w:pPr>
              <w:pStyle w:val="TableParagraph"/>
              <w:rPr>
                <w:rFonts w:ascii="Times New Roman"/>
                <w:sz w:val="18"/>
              </w:rPr>
            </w:pPr>
          </w:p>
        </w:tc>
        <w:tc>
          <w:tcPr>
            <w:tcW w:w="1336" w:type="dxa"/>
          </w:tcPr>
          <w:p w14:paraId="56E0906D" w14:textId="77777777" w:rsidR="00F07C61" w:rsidRDefault="00F07C61">
            <w:pPr>
              <w:pStyle w:val="TableParagraph"/>
              <w:rPr>
                <w:rFonts w:ascii="Times New Roman"/>
                <w:sz w:val="18"/>
              </w:rPr>
            </w:pPr>
          </w:p>
        </w:tc>
        <w:tc>
          <w:tcPr>
            <w:tcW w:w="1365" w:type="dxa"/>
          </w:tcPr>
          <w:p w14:paraId="00118091" w14:textId="77777777" w:rsidR="00F07C61" w:rsidRDefault="00F07C61">
            <w:pPr>
              <w:pStyle w:val="TableParagraph"/>
              <w:rPr>
                <w:rFonts w:ascii="Times New Roman"/>
                <w:sz w:val="18"/>
              </w:rPr>
            </w:pPr>
          </w:p>
        </w:tc>
        <w:tc>
          <w:tcPr>
            <w:tcW w:w="1367" w:type="dxa"/>
          </w:tcPr>
          <w:p w14:paraId="3A7DDB6C" w14:textId="77777777" w:rsidR="00F07C61" w:rsidRDefault="00F07C61">
            <w:pPr>
              <w:pStyle w:val="TableParagraph"/>
              <w:rPr>
                <w:rFonts w:ascii="Times New Roman"/>
                <w:sz w:val="18"/>
              </w:rPr>
            </w:pPr>
          </w:p>
        </w:tc>
        <w:tc>
          <w:tcPr>
            <w:tcW w:w="1350" w:type="dxa"/>
          </w:tcPr>
          <w:p w14:paraId="0957802D" w14:textId="77777777" w:rsidR="00F07C61" w:rsidRDefault="00F07C61">
            <w:pPr>
              <w:pStyle w:val="TableParagraph"/>
              <w:rPr>
                <w:rFonts w:ascii="Times New Roman"/>
                <w:sz w:val="18"/>
              </w:rPr>
            </w:pPr>
          </w:p>
        </w:tc>
      </w:tr>
    </w:tbl>
    <w:p w14:paraId="445B3022" w14:textId="77777777" w:rsidR="00F07C61" w:rsidRDefault="00F07C61">
      <w:pPr>
        <w:rPr>
          <w:rFonts w:ascii="Times New Roman"/>
          <w:sz w:val="18"/>
        </w:rPr>
        <w:sectPr w:rsidR="00F07C61">
          <w:pgSz w:w="12240" w:h="15840"/>
          <w:pgMar w:top="1140" w:right="1200" w:bottom="1300" w:left="1220" w:header="0" w:footer="1106" w:gutter="0"/>
          <w:cols w:space="720"/>
        </w:sect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7"/>
        <w:gridCol w:w="1351"/>
        <w:gridCol w:w="1442"/>
        <w:gridCol w:w="1336"/>
        <w:gridCol w:w="1365"/>
        <w:gridCol w:w="1367"/>
        <w:gridCol w:w="1350"/>
      </w:tblGrid>
      <w:tr w:rsidR="00F07C61" w14:paraId="6EFFEB31" w14:textId="77777777">
        <w:trPr>
          <w:trHeight w:val="264"/>
        </w:trPr>
        <w:tc>
          <w:tcPr>
            <w:tcW w:w="1367" w:type="dxa"/>
          </w:tcPr>
          <w:p w14:paraId="79526363" w14:textId="77777777" w:rsidR="00F07C61" w:rsidRDefault="005823BE">
            <w:pPr>
              <w:pStyle w:val="TableParagraph"/>
              <w:spacing w:before="1" w:line="243" w:lineRule="exact"/>
              <w:ind w:left="125"/>
            </w:pPr>
            <w:r>
              <w:rPr>
                <w:color w:val="151515"/>
              </w:rPr>
              <w:lastRenderedPageBreak/>
              <w:t>FEMA PA</w:t>
            </w:r>
          </w:p>
        </w:tc>
        <w:tc>
          <w:tcPr>
            <w:tcW w:w="1351" w:type="dxa"/>
          </w:tcPr>
          <w:p w14:paraId="68BBC167" w14:textId="77777777" w:rsidR="00F07C61" w:rsidRDefault="00F07C61">
            <w:pPr>
              <w:pStyle w:val="TableParagraph"/>
              <w:rPr>
                <w:rFonts w:ascii="Times New Roman"/>
                <w:sz w:val="18"/>
              </w:rPr>
            </w:pPr>
          </w:p>
        </w:tc>
        <w:tc>
          <w:tcPr>
            <w:tcW w:w="1442" w:type="dxa"/>
          </w:tcPr>
          <w:p w14:paraId="05F770C0" w14:textId="77777777" w:rsidR="00F07C61" w:rsidRDefault="005823BE">
            <w:pPr>
              <w:pStyle w:val="TableParagraph"/>
              <w:spacing w:before="1" w:line="243" w:lineRule="exact"/>
              <w:ind w:left="651"/>
            </w:pPr>
            <w:r>
              <w:rPr>
                <w:color w:val="151515"/>
                <w:w w:val="99"/>
              </w:rPr>
              <w:t>X</w:t>
            </w:r>
          </w:p>
        </w:tc>
        <w:tc>
          <w:tcPr>
            <w:tcW w:w="1336" w:type="dxa"/>
          </w:tcPr>
          <w:p w14:paraId="00AD318C" w14:textId="77777777" w:rsidR="00F07C61" w:rsidRDefault="00F07C61">
            <w:pPr>
              <w:pStyle w:val="TableParagraph"/>
              <w:rPr>
                <w:rFonts w:ascii="Times New Roman"/>
                <w:sz w:val="18"/>
              </w:rPr>
            </w:pPr>
          </w:p>
        </w:tc>
        <w:tc>
          <w:tcPr>
            <w:tcW w:w="1365" w:type="dxa"/>
          </w:tcPr>
          <w:p w14:paraId="0F527964" w14:textId="77777777" w:rsidR="00F07C61" w:rsidRDefault="00F07C61">
            <w:pPr>
              <w:pStyle w:val="TableParagraph"/>
              <w:rPr>
                <w:rFonts w:ascii="Times New Roman"/>
                <w:sz w:val="18"/>
              </w:rPr>
            </w:pPr>
          </w:p>
        </w:tc>
        <w:tc>
          <w:tcPr>
            <w:tcW w:w="1367" w:type="dxa"/>
          </w:tcPr>
          <w:p w14:paraId="6A07A747" w14:textId="77777777" w:rsidR="00F07C61" w:rsidRDefault="005823BE">
            <w:pPr>
              <w:pStyle w:val="TableParagraph"/>
              <w:spacing w:before="1" w:line="243" w:lineRule="exact"/>
              <w:ind w:right="614"/>
              <w:jc w:val="right"/>
            </w:pPr>
            <w:r>
              <w:rPr>
                <w:color w:val="151515"/>
                <w:w w:val="99"/>
              </w:rPr>
              <w:t>X</w:t>
            </w:r>
          </w:p>
        </w:tc>
        <w:tc>
          <w:tcPr>
            <w:tcW w:w="1350" w:type="dxa"/>
          </w:tcPr>
          <w:p w14:paraId="42A92BBE" w14:textId="77777777" w:rsidR="00F07C61" w:rsidRDefault="00F07C61">
            <w:pPr>
              <w:pStyle w:val="TableParagraph"/>
              <w:rPr>
                <w:rFonts w:ascii="Times New Roman"/>
                <w:sz w:val="18"/>
              </w:rPr>
            </w:pPr>
          </w:p>
        </w:tc>
      </w:tr>
      <w:tr w:rsidR="00F07C61" w14:paraId="5518778A" w14:textId="77777777">
        <w:trPr>
          <w:trHeight w:val="265"/>
        </w:trPr>
        <w:tc>
          <w:tcPr>
            <w:tcW w:w="1367" w:type="dxa"/>
          </w:tcPr>
          <w:p w14:paraId="6AEEA877" w14:textId="77777777" w:rsidR="00F07C61" w:rsidRDefault="005823BE">
            <w:pPr>
              <w:pStyle w:val="TableParagraph"/>
              <w:spacing w:before="1" w:line="244" w:lineRule="exact"/>
              <w:ind w:left="125"/>
            </w:pPr>
            <w:r>
              <w:rPr>
                <w:color w:val="151515"/>
              </w:rPr>
              <w:t>FSA (USDA)</w:t>
            </w:r>
          </w:p>
        </w:tc>
        <w:tc>
          <w:tcPr>
            <w:tcW w:w="1351" w:type="dxa"/>
          </w:tcPr>
          <w:p w14:paraId="60C1CC33" w14:textId="77777777" w:rsidR="00F07C61" w:rsidRDefault="00F07C61">
            <w:pPr>
              <w:pStyle w:val="TableParagraph"/>
              <w:rPr>
                <w:rFonts w:ascii="Times New Roman"/>
                <w:sz w:val="18"/>
              </w:rPr>
            </w:pPr>
          </w:p>
        </w:tc>
        <w:tc>
          <w:tcPr>
            <w:tcW w:w="1442" w:type="dxa"/>
          </w:tcPr>
          <w:p w14:paraId="05C39AD2" w14:textId="77777777" w:rsidR="00F07C61" w:rsidRDefault="00F07C61">
            <w:pPr>
              <w:pStyle w:val="TableParagraph"/>
              <w:rPr>
                <w:rFonts w:ascii="Times New Roman"/>
                <w:sz w:val="18"/>
              </w:rPr>
            </w:pPr>
          </w:p>
        </w:tc>
        <w:tc>
          <w:tcPr>
            <w:tcW w:w="1336" w:type="dxa"/>
          </w:tcPr>
          <w:p w14:paraId="3C17190B" w14:textId="77777777" w:rsidR="00F07C61" w:rsidRDefault="00F07C61">
            <w:pPr>
              <w:pStyle w:val="TableParagraph"/>
              <w:rPr>
                <w:rFonts w:ascii="Times New Roman"/>
                <w:sz w:val="18"/>
              </w:rPr>
            </w:pPr>
          </w:p>
        </w:tc>
        <w:tc>
          <w:tcPr>
            <w:tcW w:w="1365" w:type="dxa"/>
          </w:tcPr>
          <w:p w14:paraId="5D28A205" w14:textId="77777777" w:rsidR="00F07C61" w:rsidRDefault="005823BE">
            <w:pPr>
              <w:pStyle w:val="TableParagraph"/>
              <w:spacing w:before="1" w:line="244" w:lineRule="exact"/>
              <w:ind w:right="6"/>
              <w:jc w:val="center"/>
            </w:pPr>
            <w:r>
              <w:rPr>
                <w:color w:val="151515"/>
                <w:w w:val="99"/>
              </w:rPr>
              <w:t>X</w:t>
            </w:r>
          </w:p>
        </w:tc>
        <w:tc>
          <w:tcPr>
            <w:tcW w:w="1367" w:type="dxa"/>
          </w:tcPr>
          <w:p w14:paraId="7ADC90A6" w14:textId="77777777" w:rsidR="00F07C61" w:rsidRDefault="00F07C61">
            <w:pPr>
              <w:pStyle w:val="TableParagraph"/>
              <w:rPr>
                <w:rFonts w:ascii="Times New Roman"/>
                <w:sz w:val="18"/>
              </w:rPr>
            </w:pPr>
          </w:p>
        </w:tc>
        <w:tc>
          <w:tcPr>
            <w:tcW w:w="1350" w:type="dxa"/>
          </w:tcPr>
          <w:p w14:paraId="7AA633A7" w14:textId="77777777" w:rsidR="00F07C61" w:rsidRDefault="00F07C61">
            <w:pPr>
              <w:pStyle w:val="TableParagraph"/>
              <w:rPr>
                <w:rFonts w:ascii="Times New Roman"/>
                <w:sz w:val="18"/>
              </w:rPr>
            </w:pPr>
          </w:p>
        </w:tc>
      </w:tr>
      <w:tr w:rsidR="00F07C61" w14:paraId="6CA352D7" w14:textId="77777777">
        <w:trPr>
          <w:trHeight w:val="265"/>
        </w:trPr>
        <w:tc>
          <w:tcPr>
            <w:tcW w:w="1367" w:type="dxa"/>
          </w:tcPr>
          <w:p w14:paraId="26AEDC4D" w14:textId="77777777" w:rsidR="00F07C61" w:rsidRDefault="005823BE">
            <w:pPr>
              <w:pStyle w:val="TableParagraph"/>
              <w:spacing w:before="1" w:line="244" w:lineRule="exact"/>
              <w:ind w:left="125"/>
            </w:pPr>
            <w:r>
              <w:rPr>
                <w:color w:val="151515"/>
              </w:rPr>
              <w:t>FHA/CDOT</w:t>
            </w:r>
          </w:p>
        </w:tc>
        <w:tc>
          <w:tcPr>
            <w:tcW w:w="1351" w:type="dxa"/>
          </w:tcPr>
          <w:p w14:paraId="1D46306B" w14:textId="77777777" w:rsidR="00F07C61" w:rsidRDefault="00F07C61">
            <w:pPr>
              <w:pStyle w:val="TableParagraph"/>
              <w:rPr>
                <w:rFonts w:ascii="Times New Roman"/>
                <w:sz w:val="18"/>
              </w:rPr>
            </w:pPr>
          </w:p>
        </w:tc>
        <w:tc>
          <w:tcPr>
            <w:tcW w:w="1442" w:type="dxa"/>
          </w:tcPr>
          <w:p w14:paraId="28BC466C" w14:textId="77777777" w:rsidR="00F07C61" w:rsidRDefault="005823BE">
            <w:pPr>
              <w:pStyle w:val="TableParagraph"/>
              <w:spacing w:before="1" w:line="244" w:lineRule="exact"/>
              <w:ind w:left="651"/>
            </w:pPr>
            <w:r>
              <w:rPr>
                <w:color w:val="151515"/>
                <w:w w:val="99"/>
              </w:rPr>
              <w:t>X</w:t>
            </w:r>
          </w:p>
        </w:tc>
        <w:tc>
          <w:tcPr>
            <w:tcW w:w="1336" w:type="dxa"/>
          </w:tcPr>
          <w:p w14:paraId="59E676FF" w14:textId="77777777" w:rsidR="00F07C61" w:rsidRDefault="00F07C61">
            <w:pPr>
              <w:pStyle w:val="TableParagraph"/>
              <w:rPr>
                <w:rFonts w:ascii="Times New Roman"/>
                <w:sz w:val="18"/>
              </w:rPr>
            </w:pPr>
          </w:p>
        </w:tc>
        <w:tc>
          <w:tcPr>
            <w:tcW w:w="1365" w:type="dxa"/>
          </w:tcPr>
          <w:p w14:paraId="797005B3" w14:textId="77777777" w:rsidR="00F07C61" w:rsidRDefault="00F07C61">
            <w:pPr>
              <w:pStyle w:val="TableParagraph"/>
              <w:rPr>
                <w:rFonts w:ascii="Times New Roman"/>
                <w:sz w:val="18"/>
              </w:rPr>
            </w:pPr>
          </w:p>
        </w:tc>
        <w:tc>
          <w:tcPr>
            <w:tcW w:w="1367" w:type="dxa"/>
          </w:tcPr>
          <w:p w14:paraId="5997A7E6" w14:textId="77777777" w:rsidR="00F07C61" w:rsidRDefault="00F07C61">
            <w:pPr>
              <w:pStyle w:val="TableParagraph"/>
              <w:rPr>
                <w:rFonts w:ascii="Times New Roman"/>
                <w:sz w:val="18"/>
              </w:rPr>
            </w:pPr>
          </w:p>
        </w:tc>
        <w:tc>
          <w:tcPr>
            <w:tcW w:w="1350" w:type="dxa"/>
          </w:tcPr>
          <w:p w14:paraId="2A1116C5" w14:textId="77777777" w:rsidR="00F07C61" w:rsidRDefault="00F07C61">
            <w:pPr>
              <w:pStyle w:val="TableParagraph"/>
              <w:rPr>
                <w:rFonts w:ascii="Times New Roman"/>
                <w:sz w:val="18"/>
              </w:rPr>
            </w:pPr>
          </w:p>
        </w:tc>
      </w:tr>
      <w:tr w:rsidR="00F07C61" w14:paraId="72AFC8CA" w14:textId="77777777">
        <w:trPr>
          <w:trHeight w:val="535"/>
        </w:trPr>
        <w:tc>
          <w:tcPr>
            <w:tcW w:w="1367" w:type="dxa"/>
          </w:tcPr>
          <w:p w14:paraId="50ADE2B0" w14:textId="77777777" w:rsidR="00F07C61" w:rsidRDefault="005823BE">
            <w:pPr>
              <w:pStyle w:val="TableParagraph"/>
              <w:spacing w:before="1"/>
              <w:ind w:left="125"/>
            </w:pPr>
            <w:r>
              <w:rPr>
                <w:color w:val="151515"/>
              </w:rPr>
              <w:t>EWP/CWC</w:t>
            </w:r>
          </w:p>
          <w:p w14:paraId="39DE5906" w14:textId="77777777" w:rsidR="00F07C61" w:rsidRDefault="005823BE">
            <w:pPr>
              <w:pStyle w:val="TableParagraph"/>
              <w:spacing w:before="15" w:line="244" w:lineRule="exact"/>
              <w:ind w:left="125"/>
            </w:pPr>
            <w:r>
              <w:rPr>
                <w:color w:val="151515"/>
                <w:w w:val="99"/>
              </w:rPr>
              <w:t>B</w:t>
            </w:r>
          </w:p>
        </w:tc>
        <w:tc>
          <w:tcPr>
            <w:tcW w:w="1351" w:type="dxa"/>
          </w:tcPr>
          <w:p w14:paraId="220A01EA" w14:textId="77777777" w:rsidR="00F07C61" w:rsidRDefault="00F07C61">
            <w:pPr>
              <w:pStyle w:val="TableParagraph"/>
              <w:rPr>
                <w:rFonts w:ascii="Times New Roman"/>
              </w:rPr>
            </w:pPr>
          </w:p>
        </w:tc>
        <w:tc>
          <w:tcPr>
            <w:tcW w:w="1442" w:type="dxa"/>
          </w:tcPr>
          <w:p w14:paraId="74F83377" w14:textId="77777777" w:rsidR="00F07C61" w:rsidRDefault="00F07C61">
            <w:pPr>
              <w:pStyle w:val="TableParagraph"/>
              <w:rPr>
                <w:rFonts w:ascii="Times New Roman"/>
              </w:rPr>
            </w:pPr>
          </w:p>
        </w:tc>
        <w:tc>
          <w:tcPr>
            <w:tcW w:w="1336" w:type="dxa"/>
          </w:tcPr>
          <w:p w14:paraId="70DB44AE" w14:textId="77777777" w:rsidR="00F07C61" w:rsidRDefault="00F07C61">
            <w:pPr>
              <w:pStyle w:val="TableParagraph"/>
              <w:rPr>
                <w:rFonts w:ascii="Times New Roman"/>
              </w:rPr>
            </w:pPr>
          </w:p>
        </w:tc>
        <w:tc>
          <w:tcPr>
            <w:tcW w:w="1365" w:type="dxa"/>
          </w:tcPr>
          <w:p w14:paraId="26E6A925" w14:textId="77777777" w:rsidR="00F07C61" w:rsidRDefault="00F07C61">
            <w:pPr>
              <w:pStyle w:val="TableParagraph"/>
              <w:rPr>
                <w:rFonts w:ascii="Times New Roman"/>
              </w:rPr>
            </w:pPr>
          </w:p>
        </w:tc>
        <w:tc>
          <w:tcPr>
            <w:tcW w:w="1367" w:type="dxa"/>
          </w:tcPr>
          <w:p w14:paraId="79F3B380" w14:textId="77777777" w:rsidR="00F07C61" w:rsidRDefault="005823BE">
            <w:pPr>
              <w:pStyle w:val="TableParagraph"/>
              <w:spacing w:before="1"/>
              <w:ind w:right="614"/>
              <w:jc w:val="right"/>
            </w:pPr>
            <w:r>
              <w:rPr>
                <w:color w:val="151515"/>
                <w:w w:val="99"/>
              </w:rPr>
              <w:t>X</w:t>
            </w:r>
          </w:p>
        </w:tc>
        <w:tc>
          <w:tcPr>
            <w:tcW w:w="1350" w:type="dxa"/>
          </w:tcPr>
          <w:p w14:paraId="153A2525" w14:textId="77777777" w:rsidR="00F07C61" w:rsidRDefault="005823BE">
            <w:pPr>
              <w:pStyle w:val="TableParagraph"/>
              <w:spacing w:before="1"/>
              <w:ind w:right="597"/>
              <w:jc w:val="right"/>
            </w:pPr>
            <w:r>
              <w:rPr>
                <w:color w:val="151515"/>
                <w:w w:val="99"/>
              </w:rPr>
              <w:t>X</w:t>
            </w:r>
          </w:p>
        </w:tc>
      </w:tr>
      <w:tr w:rsidR="00F07C61" w14:paraId="048EE326" w14:textId="77777777">
        <w:trPr>
          <w:trHeight w:val="264"/>
        </w:trPr>
        <w:tc>
          <w:tcPr>
            <w:tcW w:w="1367" w:type="dxa"/>
          </w:tcPr>
          <w:p w14:paraId="5CB6F11B" w14:textId="77777777" w:rsidR="00F07C61" w:rsidRDefault="005823BE">
            <w:pPr>
              <w:pStyle w:val="TableParagraph"/>
              <w:spacing w:before="1" w:line="243" w:lineRule="exact"/>
              <w:ind w:left="125"/>
            </w:pPr>
            <w:r>
              <w:rPr>
                <w:color w:val="151515"/>
              </w:rPr>
              <w:t>Other**</w:t>
            </w:r>
          </w:p>
        </w:tc>
        <w:tc>
          <w:tcPr>
            <w:tcW w:w="1351" w:type="dxa"/>
          </w:tcPr>
          <w:p w14:paraId="714C7F3C" w14:textId="77777777" w:rsidR="00F07C61" w:rsidRDefault="005823BE">
            <w:pPr>
              <w:pStyle w:val="TableParagraph"/>
              <w:spacing w:before="1" w:line="243" w:lineRule="exact"/>
              <w:ind w:left="1"/>
              <w:jc w:val="center"/>
            </w:pPr>
            <w:r>
              <w:rPr>
                <w:color w:val="151515"/>
                <w:w w:val="99"/>
              </w:rPr>
              <w:t>X</w:t>
            </w:r>
          </w:p>
        </w:tc>
        <w:tc>
          <w:tcPr>
            <w:tcW w:w="1442" w:type="dxa"/>
          </w:tcPr>
          <w:p w14:paraId="1EBA0641" w14:textId="77777777" w:rsidR="00F07C61" w:rsidRDefault="005823BE">
            <w:pPr>
              <w:pStyle w:val="TableParagraph"/>
              <w:spacing w:before="1" w:line="243" w:lineRule="exact"/>
              <w:ind w:left="651"/>
            </w:pPr>
            <w:r>
              <w:rPr>
                <w:color w:val="151515"/>
                <w:w w:val="99"/>
              </w:rPr>
              <w:t>X</w:t>
            </w:r>
          </w:p>
        </w:tc>
        <w:tc>
          <w:tcPr>
            <w:tcW w:w="1336" w:type="dxa"/>
          </w:tcPr>
          <w:p w14:paraId="618E9CFD" w14:textId="77777777" w:rsidR="00F07C61" w:rsidRDefault="005823BE">
            <w:pPr>
              <w:pStyle w:val="TableParagraph"/>
              <w:spacing w:before="1" w:line="243" w:lineRule="exact"/>
              <w:ind w:right="9"/>
              <w:jc w:val="center"/>
            </w:pPr>
            <w:r>
              <w:rPr>
                <w:color w:val="151515"/>
                <w:w w:val="99"/>
              </w:rPr>
              <w:t>X</w:t>
            </w:r>
          </w:p>
        </w:tc>
        <w:tc>
          <w:tcPr>
            <w:tcW w:w="1365" w:type="dxa"/>
          </w:tcPr>
          <w:p w14:paraId="37298AA6" w14:textId="77777777" w:rsidR="00F07C61" w:rsidRDefault="005823BE">
            <w:pPr>
              <w:pStyle w:val="TableParagraph"/>
              <w:spacing w:before="1" w:line="243" w:lineRule="exact"/>
              <w:ind w:right="8"/>
              <w:jc w:val="center"/>
            </w:pPr>
            <w:r>
              <w:rPr>
                <w:color w:val="151515"/>
                <w:w w:val="99"/>
              </w:rPr>
              <w:t>X</w:t>
            </w:r>
          </w:p>
        </w:tc>
        <w:tc>
          <w:tcPr>
            <w:tcW w:w="1367" w:type="dxa"/>
          </w:tcPr>
          <w:p w14:paraId="4FB8DBFE" w14:textId="77777777" w:rsidR="00F07C61" w:rsidRDefault="005823BE">
            <w:pPr>
              <w:pStyle w:val="TableParagraph"/>
              <w:spacing w:before="1" w:line="243" w:lineRule="exact"/>
              <w:ind w:right="614"/>
              <w:jc w:val="right"/>
            </w:pPr>
            <w:r>
              <w:rPr>
                <w:color w:val="151515"/>
                <w:w w:val="99"/>
              </w:rPr>
              <w:t>X</w:t>
            </w:r>
          </w:p>
        </w:tc>
        <w:tc>
          <w:tcPr>
            <w:tcW w:w="1350" w:type="dxa"/>
          </w:tcPr>
          <w:p w14:paraId="01DC8960" w14:textId="77777777" w:rsidR="00F07C61" w:rsidRDefault="005823BE">
            <w:pPr>
              <w:pStyle w:val="TableParagraph"/>
              <w:spacing w:before="1" w:line="243" w:lineRule="exact"/>
              <w:ind w:right="598"/>
              <w:jc w:val="right"/>
            </w:pPr>
            <w:r>
              <w:rPr>
                <w:color w:val="151515"/>
                <w:w w:val="99"/>
              </w:rPr>
              <w:t>X</w:t>
            </w:r>
          </w:p>
        </w:tc>
      </w:tr>
    </w:tbl>
    <w:p w14:paraId="78ACCFEB" w14:textId="77777777" w:rsidR="00F07C61" w:rsidRDefault="005823BE">
      <w:pPr>
        <w:spacing w:before="3"/>
        <w:ind w:left="221"/>
      </w:pPr>
      <w:r>
        <w:rPr>
          <w:color w:val="151515"/>
        </w:rPr>
        <w:t>*Applies to private households or businesses (i.e. acquisitions and buyouts)</w:t>
      </w:r>
    </w:p>
    <w:p w14:paraId="18B1542A" w14:textId="77777777" w:rsidR="00F07C61" w:rsidRDefault="005823BE">
      <w:pPr>
        <w:spacing w:before="16" w:line="254" w:lineRule="auto"/>
        <w:ind w:left="222" w:right="469" w:hanging="1"/>
      </w:pPr>
      <w:r>
        <w:rPr>
          <w:color w:val="151515"/>
        </w:rPr>
        <w:t>**Includes charitable resources, local government programs donations of easements or land, other federal funds (CDBG/HOME), or State programs such as Impact grants or Disaster Eme</w:t>
      </w:r>
      <w:r>
        <w:rPr>
          <w:color w:val="151515"/>
        </w:rPr>
        <w:t>rgency Fund, etc.</w:t>
      </w:r>
    </w:p>
    <w:p w14:paraId="65F685E1" w14:textId="77777777" w:rsidR="00F07C61" w:rsidRDefault="00F07C61">
      <w:pPr>
        <w:pStyle w:val="BodyText"/>
      </w:pPr>
    </w:p>
    <w:p w14:paraId="3D7AF28A" w14:textId="77777777" w:rsidR="00F07C61" w:rsidRDefault="00F07C61">
      <w:pPr>
        <w:pStyle w:val="BodyText"/>
        <w:rPr>
          <w:sz w:val="22"/>
        </w:rPr>
      </w:pPr>
    </w:p>
    <w:p w14:paraId="30B75DE4" w14:textId="77777777" w:rsidR="00F07C61" w:rsidRDefault="005823BE">
      <w:pPr>
        <w:pStyle w:val="Heading2"/>
        <w:ind w:left="222"/>
      </w:pPr>
      <w:r>
        <w:rPr>
          <w:color w:val="151515"/>
        </w:rPr>
        <w:t>ADMINISTRATION AND RESPONSIBILITY</w:t>
      </w:r>
    </w:p>
    <w:p w14:paraId="0599D1CB" w14:textId="77777777" w:rsidR="00F07C61" w:rsidRDefault="00F07C61">
      <w:pPr>
        <w:pStyle w:val="BodyText"/>
        <w:spacing w:before="2"/>
        <w:rPr>
          <w:b/>
          <w:sz w:val="25"/>
        </w:rPr>
      </w:pPr>
    </w:p>
    <w:p w14:paraId="791203AD" w14:textId="77777777" w:rsidR="00F07C61" w:rsidRDefault="005823BE">
      <w:pPr>
        <w:pStyle w:val="BodyText"/>
        <w:spacing w:before="1" w:line="244" w:lineRule="auto"/>
        <w:ind w:left="223" w:right="643" w:hanging="1"/>
      </w:pPr>
      <w:r>
        <w:rPr>
          <w:color w:val="151515"/>
        </w:rPr>
        <w:t>The DOLA CDBG-DR Director or his/her designee is responsible for ensuring that duplication policies and procedures are available for all CDBG-DR funded programs and that State Partner Agencies, Subgran</w:t>
      </w:r>
      <w:r>
        <w:rPr>
          <w:color w:val="151515"/>
        </w:rPr>
        <w:t>tees and Subrecipients are monitored for compliance with this policy.</w:t>
      </w:r>
    </w:p>
    <w:p w14:paraId="4324071F" w14:textId="77777777" w:rsidR="00F07C61" w:rsidRDefault="00F07C61">
      <w:pPr>
        <w:pStyle w:val="BodyText"/>
        <w:spacing w:before="9"/>
      </w:pPr>
    </w:p>
    <w:p w14:paraId="58321317" w14:textId="77777777" w:rsidR="00F07C61" w:rsidRDefault="005823BE">
      <w:pPr>
        <w:pStyle w:val="BodyText"/>
        <w:spacing w:before="1" w:line="244" w:lineRule="auto"/>
        <w:ind w:left="222" w:right="1219" w:firstLine="3"/>
      </w:pPr>
      <w:r>
        <w:rPr>
          <w:color w:val="151515"/>
          <w:u w:val="single" w:color="151515"/>
        </w:rPr>
        <w:t>State Partner Agencies and Subgrantees are responsible for developing and</w:t>
      </w:r>
      <w:r>
        <w:rPr>
          <w:color w:val="151515"/>
        </w:rPr>
        <w:t xml:space="preserve"> </w:t>
      </w:r>
      <w:r>
        <w:rPr>
          <w:color w:val="151515"/>
          <w:u w:val="single" w:color="151515"/>
        </w:rPr>
        <w:t>implementing DOB policies and procedures for programs under their purview.</w:t>
      </w:r>
    </w:p>
    <w:p w14:paraId="1413499A" w14:textId="77777777" w:rsidR="00F07C61" w:rsidRDefault="00F07C61">
      <w:pPr>
        <w:pStyle w:val="BodyText"/>
        <w:spacing w:before="2"/>
        <w:rPr>
          <w:sz w:val="16"/>
        </w:rPr>
      </w:pPr>
    </w:p>
    <w:p w14:paraId="42FB502B" w14:textId="77777777" w:rsidR="00F07C61" w:rsidRDefault="005823BE">
      <w:pPr>
        <w:pStyle w:val="BodyText"/>
        <w:spacing w:before="100" w:line="244" w:lineRule="auto"/>
        <w:ind w:left="222" w:right="230" w:hanging="1"/>
      </w:pPr>
      <w:r>
        <w:rPr>
          <w:color w:val="151515"/>
        </w:rPr>
        <w:t xml:space="preserve">Subgrantees and Subrecipients directly serving beneficiaries are responsible for ensuring that DOB procedures are followed and DOB calculations and certifications are available on </w:t>
      </w:r>
      <w:r>
        <w:rPr>
          <w:color w:val="151515"/>
        </w:rPr>
        <w:t>file for all beneficiaries. All subgrantees and subrecipients must have recapture procedures in place and in writing within all grant agreements in accordance with 31 U.S.C. Chapter 37 for the return of any identified Duplication of Benefit.</w:t>
      </w:r>
    </w:p>
    <w:p w14:paraId="3E3F5671" w14:textId="77777777" w:rsidR="00F07C61" w:rsidRDefault="00F07C61">
      <w:pPr>
        <w:pStyle w:val="BodyText"/>
        <w:spacing w:before="1"/>
        <w:rPr>
          <w:sz w:val="25"/>
        </w:rPr>
      </w:pPr>
    </w:p>
    <w:p w14:paraId="1EE3F835" w14:textId="77777777" w:rsidR="00F07C61" w:rsidRDefault="005823BE">
      <w:pPr>
        <w:pStyle w:val="BodyText"/>
        <w:spacing w:line="244" w:lineRule="auto"/>
        <w:ind w:left="223" w:right="295" w:hanging="1"/>
      </w:pPr>
      <w:r>
        <w:rPr>
          <w:color w:val="151515"/>
        </w:rPr>
        <w:t>The DOLA CDBG</w:t>
      </w:r>
      <w:r>
        <w:rPr>
          <w:color w:val="151515"/>
        </w:rPr>
        <w:t>-DR Director is responsible for the administration, revision, interpretation, and application of this policy. This policy will be reviewed annually and revised as needed to address State and Federal requirements.</w:t>
      </w:r>
    </w:p>
    <w:p w14:paraId="2AB5C3D9" w14:textId="77777777" w:rsidR="00F07C61" w:rsidRDefault="00F07C61">
      <w:pPr>
        <w:pStyle w:val="BodyText"/>
        <w:rPr>
          <w:sz w:val="20"/>
        </w:rPr>
      </w:pPr>
    </w:p>
    <w:p w14:paraId="1A273752" w14:textId="77777777" w:rsidR="00F07C61" w:rsidRDefault="00F07C61">
      <w:pPr>
        <w:pStyle w:val="BodyText"/>
        <w:rPr>
          <w:sz w:val="20"/>
        </w:rPr>
      </w:pPr>
    </w:p>
    <w:p w14:paraId="6D82164F" w14:textId="77777777" w:rsidR="00F07C61" w:rsidRDefault="00F07C61">
      <w:pPr>
        <w:pStyle w:val="BodyText"/>
        <w:spacing w:before="3"/>
        <w:rPr>
          <w:sz w:val="25"/>
        </w:rPr>
      </w:pPr>
    </w:p>
    <w:p w14:paraId="329EC684" w14:textId="77777777" w:rsidR="00F07C61" w:rsidRDefault="00F07C61">
      <w:pPr>
        <w:rPr>
          <w:sz w:val="25"/>
        </w:rPr>
        <w:sectPr w:rsidR="00F07C61">
          <w:pgSz w:w="12240" w:h="15840"/>
          <w:pgMar w:top="1200" w:right="1200" w:bottom="1300" w:left="1220" w:header="0" w:footer="1106" w:gutter="0"/>
          <w:cols w:space="720"/>
        </w:sectPr>
      </w:pPr>
    </w:p>
    <w:p w14:paraId="10328C80" w14:textId="77777777" w:rsidR="00F07C61" w:rsidRDefault="005823BE">
      <w:pPr>
        <w:tabs>
          <w:tab w:val="left" w:pos="1662"/>
          <w:tab w:val="left" w:pos="5546"/>
        </w:tabs>
        <w:spacing w:before="101"/>
        <w:ind w:left="224"/>
        <w:rPr>
          <w:sz w:val="24"/>
        </w:rPr>
      </w:pPr>
      <w:r>
        <w:rPr>
          <w:b/>
          <w:sz w:val="24"/>
        </w:rPr>
        <w:t>Approval:</w:t>
      </w:r>
      <w:r>
        <w:rPr>
          <w:b/>
          <w:sz w:val="24"/>
          <w:u w:val="single"/>
        </w:rPr>
        <w:t xml:space="preserve"> </w:t>
      </w:r>
      <w:r>
        <w:rPr>
          <w:b/>
          <w:sz w:val="24"/>
          <w:u w:val="single"/>
        </w:rPr>
        <w:tab/>
      </w:r>
      <w:r>
        <w:rPr>
          <w:sz w:val="24"/>
          <w:u w:val="single"/>
        </w:rPr>
        <w:t>/signed David J</w:t>
      </w:r>
      <w:r>
        <w:rPr>
          <w:spacing w:val="-8"/>
          <w:sz w:val="24"/>
          <w:u w:val="single"/>
        </w:rPr>
        <w:t xml:space="preserve"> </w:t>
      </w:r>
      <w:r>
        <w:rPr>
          <w:sz w:val="24"/>
          <w:u w:val="single"/>
        </w:rPr>
        <w:t>Bowman/</w:t>
      </w:r>
      <w:r>
        <w:rPr>
          <w:sz w:val="24"/>
          <w:u w:val="single"/>
        </w:rPr>
        <w:tab/>
      </w:r>
    </w:p>
    <w:p w14:paraId="7E44B61B" w14:textId="77777777" w:rsidR="00F07C61" w:rsidRDefault="005823BE">
      <w:pPr>
        <w:pStyle w:val="BodyText"/>
        <w:spacing w:before="7"/>
        <w:ind w:left="2321"/>
      </w:pPr>
      <w:r>
        <w:t>CDBG-DR Director</w:t>
      </w:r>
    </w:p>
    <w:p w14:paraId="2D0B1F13" w14:textId="77777777" w:rsidR="00F07C61" w:rsidRDefault="005823BE">
      <w:pPr>
        <w:tabs>
          <w:tab w:val="left" w:pos="2459"/>
        </w:tabs>
        <w:spacing w:before="101"/>
        <w:ind w:left="224"/>
        <w:rPr>
          <w:sz w:val="24"/>
        </w:rPr>
      </w:pPr>
      <w:r>
        <w:br w:type="column"/>
      </w:r>
      <w:r>
        <w:rPr>
          <w:b/>
          <w:sz w:val="24"/>
        </w:rPr>
        <w:t>Date:</w:t>
      </w:r>
      <w:r>
        <w:rPr>
          <w:b/>
          <w:spacing w:val="-9"/>
          <w:sz w:val="24"/>
        </w:rPr>
        <w:t xml:space="preserve"> </w:t>
      </w:r>
      <w:r>
        <w:rPr>
          <w:b/>
          <w:sz w:val="24"/>
        </w:rPr>
        <w:t>_</w:t>
      </w:r>
      <w:r>
        <w:rPr>
          <w:sz w:val="24"/>
          <w:u w:val="single"/>
        </w:rPr>
        <w:t>10/3/2016</w:t>
      </w:r>
      <w:r>
        <w:rPr>
          <w:sz w:val="24"/>
          <w:u w:val="single"/>
        </w:rPr>
        <w:tab/>
      </w:r>
    </w:p>
    <w:sectPr w:rsidR="00F07C61">
      <w:type w:val="continuous"/>
      <w:pgSz w:w="12240" w:h="15840"/>
      <w:pgMar w:top="680" w:right="1200" w:bottom="1300" w:left="1220" w:header="720" w:footer="720" w:gutter="0"/>
      <w:cols w:num="2" w:space="720" w:equalWidth="0">
        <w:col w:w="5587" w:space="177"/>
        <w:col w:w="40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0B3A" w14:textId="77777777" w:rsidR="005823BE" w:rsidRDefault="005823BE">
      <w:r>
        <w:separator/>
      </w:r>
    </w:p>
  </w:endnote>
  <w:endnote w:type="continuationSeparator" w:id="0">
    <w:p w14:paraId="57691FE5" w14:textId="77777777" w:rsidR="005823BE" w:rsidRDefault="0058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1465" w14:textId="77777777" w:rsidR="00F07C61" w:rsidRDefault="005823BE">
    <w:pPr>
      <w:pStyle w:val="BodyText"/>
      <w:spacing w:line="14" w:lineRule="auto"/>
      <w:rPr>
        <w:sz w:val="20"/>
      </w:rPr>
    </w:pPr>
    <w:r>
      <w:pict w14:anchorId="05C26B76">
        <v:shapetype id="_x0000_t202" coordsize="21600,21600" o:spt="202" path="m,l,21600r21600,l21600,xe">
          <v:stroke joinstyle="miter"/>
          <v:path gradientshapeok="t" o:connecttype="rect"/>
        </v:shapetype>
        <v:shape id="_x0000_s2050" type="#_x0000_t202" style="position:absolute;margin-left:451.6pt;margin-top:725.7pt;width:12.5pt;height:13pt;z-index:-9952;mso-position-horizontal-relative:page;mso-position-vertical-relative:page" filled="f" stroked="f">
          <v:textbox inset="0,0,0,0">
            <w:txbxContent>
              <w:p w14:paraId="5D3788EA" w14:textId="77777777" w:rsidR="00F07C61" w:rsidRDefault="005823BE">
                <w:pPr>
                  <w:spacing w:line="243" w:lineRule="exact"/>
                  <w:ind w:left="20"/>
                  <w:rPr>
                    <w:rFonts w:ascii="Calibri"/>
                  </w:rPr>
                </w:pPr>
                <w:r>
                  <w:rPr>
                    <w:rFonts w:ascii="Calibri"/>
                    <w:w w:val="99"/>
                    <w:shd w:val="clear" w:color="auto" w:fill="FDE67E"/>
                  </w:rPr>
                  <w:t xml:space="preserve"> </w:t>
                </w:r>
                <w:r>
                  <w:rPr>
                    <w:rFonts w:ascii="Calibri"/>
                    <w:shd w:val="clear" w:color="auto" w:fill="FDE67E"/>
                  </w:rPr>
                  <w:t xml:space="preserve">1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9853" w14:textId="77777777" w:rsidR="00F07C61" w:rsidRDefault="005823BE">
    <w:pPr>
      <w:pStyle w:val="BodyText"/>
      <w:spacing w:line="14" w:lineRule="auto"/>
      <w:rPr>
        <w:sz w:val="20"/>
      </w:rPr>
    </w:pPr>
    <w:r>
      <w:pict w14:anchorId="0EA14DEF">
        <v:shapetype id="_x0000_t202" coordsize="21600,21600" o:spt="202" path="m,l,21600r21600,l21600,xe">
          <v:stroke joinstyle="miter"/>
          <v:path gradientshapeok="t" o:connecttype="rect"/>
        </v:shapetype>
        <v:shape id="_x0000_s2049" type="#_x0000_t202" style="position:absolute;margin-left:453.05pt;margin-top:725.7pt;width:9.6pt;height:13pt;z-index:-9928;mso-position-horizontal-relative:page;mso-position-vertical-relative:page" filled="f" stroked="f">
          <v:textbox inset="0,0,0,0">
            <w:txbxContent>
              <w:p w14:paraId="3FFCE462" w14:textId="77777777" w:rsidR="00F07C61" w:rsidRDefault="005823BE">
                <w:pPr>
                  <w:spacing w:line="243" w:lineRule="exact"/>
                  <w:ind w:left="40"/>
                  <w:rPr>
                    <w:rFonts w:ascii="Calibri"/>
                  </w:rPr>
                </w:pPr>
                <w:r>
                  <w:fldChar w:fldCharType="begin"/>
                </w:r>
                <w:r>
                  <w:rPr>
                    <w:rFonts w:ascii="Calibri"/>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CD026" w14:textId="77777777" w:rsidR="005823BE" w:rsidRDefault="005823BE">
      <w:r>
        <w:separator/>
      </w:r>
    </w:p>
  </w:footnote>
  <w:footnote w:type="continuationSeparator" w:id="0">
    <w:p w14:paraId="739A8956" w14:textId="77777777" w:rsidR="005823BE" w:rsidRDefault="0058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3125"/>
    <w:multiLevelType w:val="hybridMultilevel"/>
    <w:tmpl w:val="19263480"/>
    <w:lvl w:ilvl="0" w:tplc="81DAF926">
      <w:start w:val="1"/>
      <w:numFmt w:val="decimal"/>
      <w:lvlText w:val="%1."/>
      <w:lvlJc w:val="left"/>
      <w:pPr>
        <w:ind w:left="578" w:hanging="357"/>
        <w:jc w:val="left"/>
      </w:pPr>
      <w:rPr>
        <w:rFonts w:ascii="Arial" w:eastAsia="Arial" w:hAnsi="Arial" w:cs="Arial" w:hint="default"/>
        <w:spacing w:val="-2"/>
        <w:w w:val="99"/>
        <w:sz w:val="22"/>
        <w:szCs w:val="22"/>
        <w:lang w:val="en-US" w:eastAsia="en-US" w:bidi="en-US"/>
      </w:rPr>
    </w:lvl>
    <w:lvl w:ilvl="1" w:tplc="F2206EC8">
      <w:start w:val="1"/>
      <w:numFmt w:val="lowerLetter"/>
      <w:lvlText w:val="%2."/>
      <w:lvlJc w:val="left"/>
      <w:pPr>
        <w:ind w:left="1300" w:hanging="358"/>
        <w:jc w:val="left"/>
      </w:pPr>
      <w:rPr>
        <w:rFonts w:ascii="Arial" w:eastAsia="Arial" w:hAnsi="Arial" w:cs="Arial" w:hint="default"/>
        <w:spacing w:val="-2"/>
        <w:w w:val="99"/>
        <w:sz w:val="22"/>
        <w:szCs w:val="22"/>
        <w:lang w:val="en-US" w:eastAsia="en-US" w:bidi="en-US"/>
      </w:rPr>
    </w:lvl>
    <w:lvl w:ilvl="2" w:tplc="56F69774">
      <w:start w:val="1"/>
      <w:numFmt w:val="lowerRoman"/>
      <w:lvlText w:val="%3."/>
      <w:lvlJc w:val="left"/>
      <w:pPr>
        <w:ind w:left="2018" w:hanging="286"/>
        <w:jc w:val="right"/>
      </w:pPr>
      <w:rPr>
        <w:rFonts w:ascii="Arial" w:eastAsia="Arial" w:hAnsi="Arial" w:cs="Arial" w:hint="default"/>
        <w:spacing w:val="-4"/>
        <w:w w:val="99"/>
        <w:sz w:val="22"/>
        <w:szCs w:val="22"/>
        <w:lang w:val="en-US" w:eastAsia="en-US" w:bidi="en-US"/>
      </w:rPr>
    </w:lvl>
    <w:lvl w:ilvl="3" w:tplc="D6668D08">
      <w:numFmt w:val="bullet"/>
      <w:lvlText w:val="•"/>
      <w:lvlJc w:val="left"/>
      <w:pPr>
        <w:ind w:left="2995" w:hanging="286"/>
      </w:pPr>
      <w:rPr>
        <w:rFonts w:hint="default"/>
        <w:lang w:val="en-US" w:eastAsia="en-US" w:bidi="en-US"/>
      </w:rPr>
    </w:lvl>
    <w:lvl w:ilvl="4" w:tplc="DA441716">
      <w:numFmt w:val="bullet"/>
      <w:lvlText w:val="•"/>
      <w:lvlJc w:val="left"/>
      <w:pPr>
        <w:ind w:left="3970" w:hanging="286"/>
      </w:pPr>
      <w:rPr>
        <w:rFonts w:hint="default"/>
        <w:lang w:val="en-US" w:eastAsia="en-US" w:bidi="en-US"/>
      </w:rPr>
    </w:lvl>
    <w:lvl w:ilvl="5" w:tplc="209688BC">
      <w:numFmt w:val="bullet"/>
      <w:lvlText w:val="•"/>
      <w:lvlJc w:val="left"/>
      <w:pPr>
        <w:ind w:left="4945" w:hanging="286"/>
      </w:pPr>
      <w:rPr>
        <w:rFonts w:hint="default"/>
        <w:lang w:val="en-US" w:eastAsia="en-US" w:bidi="en-US"/>
      </w:rPr>
    </w:lvl>
    <w:lvl w:ilvl="6" w:tplc="154C8B4E">
      <w:numFmt w:val="bullet"/>
      <w:lvlText w:val="•"/>
      <w:lvlJc w:val="left"/>
      <w:pPr>
        <w:ind w:left="5920" w:hanging="286"/>
      </w:pPr>
      <w:rPr>
        <w:rFonts w:hint="default"/>
        <w:lang w:val="en-US" w:eastAsia="en-US" w:bidi="en-US"/>
      </w:rPr>
    </w:lvl>
    <w:lvl w:ilvl="7" w:tplc="ACFCE988">
      <w:numFmt w:val="bullet"/>
      <w:lvlText w:val="•"/>
      <w:lvlJc w:val="left"/>
      <w:pPr>
        <w:ind w:left="6895" w:hanging="286"/>
      </w:pPr>
      <w:rPr>
        <w:rFonts w:hint="default"/>
        <w:lang w:val="en-US" w:eastAsia="en-US" w:bidi="en-US"/>
      </w:rPr>
    </w:lvl>
    <w:lvl w:ilvl="8" w:tplc="A35EE204">
      <w:numFmt w:val="bullet"/>
      <w:lvlText w:val="•"/>
      <w:lvlJc w:val="left"/>
      <w:pPr>
        <w:ind w:left="7870" w:hanging="286"/>
      </w:pPr>
      <w:rPr>
        <w:rFonts w:hint="default"/>
        <w:lang w:val="en-US" w:eastAsia="en-US" w:bidi="en-US"/>
      </w:rPr>
    </w:lvl>
  </w:abstractNum>
  <w:abstractNum w:abstractNumId="1" w15:restartNumberingAfterBreak="0">
    <w:nsid w:val="752B5382"/>
    <w:multiLevelType w:val="hybridMultilevel"/>
    <w:tmpl w:val="D5A6B838"/>
    <w:lvl w:ilvl="0" w:tplc="E94EE810">
      <w:start w:val="1"/>
      <w:numFmt w:val="lowerLetter"/>
      <w:lvlText w:val="%1)"/>
      <w:lvlJc w:val="left"/>
      <w:pPr>
        <w:ind w:left="942" w:hanging="360"/>
        <w:jc w:val="left"/>
      </w:pPr>
      <w:rPr>
        <w:rFonts w:ascii="Trebuchet MS" w:eastAsia="Trebuchet MS" w:hAnsi="Trebuchet MS" w:cs="Trebuchet MS" w:hint="default"/>
        <w:color w:val="1A1A1A"/>
        <w:spacing w:val="-1"/>
        <w:w w:val="100"/>
        <w:sz w:val="24"/>
        <w:szCs w:val="24"/>
        <w:lang w:val="en-US" w:eastAsia="en-US" w:bidi="en-US"/>
      </w:rPr>
    </w:lvl>
    <w:lvl w:ilvl="1" w:tplc="42C4C552">
      <w:numFmt w:val="bullet"/>
      <w:lvlText w:val="•"/>
      <w:lvlJc w:val="left"/>
      <w:pPr>
        <w:ind w:left="1828" w:hanging="360"/>
      </w:pPr>
      <w:rPr>
        <w:rFonts w:hint="default"/>
        <w:lang w:val="en-US" w:eastAsia="en-US" w:bidi="en-US"/>
      </w:rPr>
    </w:lvl>
    <w:lvl w:ilvl="2" w:tplc="8AC66AC8">
      <w:numFmt w:val="bullet"/>
      <w:lvlText w:val="•"/>
      <w:lvlJc w:val="left"/>
      <w:pPr>
        <w:ind w:left="2716" w:hanging="360"/>
      </w:pPr>
      <w:rPr>
        <w:rFonts w:hint="default"/>
        <w:lang w:val="en-US" w:eastAsia="en-US" w:bidi="en-US"/>
      </w:rPr>
    </w:lvl>
    <w:lvl w:ilvl="3" w:tplc="E46C7F28">
      <w:numFmt w:val="bullet"/>
      <w:lvlText w:val="•"/>
      <w:lvlJc w:val="left"/>
      <w:pPr>
        <w:ind w:left="3604" w:hanging="360"/>
      </w:pPr>
      <w:rPr>
        <w:rFonts w:hint="default"/>
        <w:lang w:val="en-US" w:eastAsia="en-US" w:bidi="en-US"/>
      </w:rPr>
    </w:lvl>
    <w:lvl w:ilvl="4" w:tplc="C3CE5BE8">
      <w:numFmt w:val="bullet"/>
      <w:lvlText w:val="•"/>
      <w:lvlJc w:val="left"/>
      <w:pPr>
        <w:ind w:left="4492" w:hanging="360"/>
      </w:pPr>
      <w:rPr>
        <w:rFonts w:hint="default"/>
        <w:lang w:val="en-US" w:eastAsia="en-US" w:bidi="en-US"/>
      </w:rPr>
    </w:lvl>
    <w:lvl w:ilvl="5" w:tplc="5340233E">
      <w:numFmt w:val="bullet"/>
      <w:lvlText w:val="•"/>
      <w:lvlJc w:val="left"/>
      <w:pPr>
        <w:ind w:left="5380" w:hanging="360"/>
      </w:pPr>
      <w:rPr>
        <w:rFonts w:hint="default"/>
        <w:lang w:val="en-US" w:eastAsia="en-US" w:bidi="en-US"/>
      </w:rPr>
    </w:lvl>
    <w:lvl w:ilvl="6" w:tplc="860CEDD0">
      <w:numFmt w:val="bullet"/>
      <w:lvlText w:val="•"/>
      <w:lvlJc w:val="left"/>
      <w:pPr>
        <w:ind w:left="6268" w:hanging="360"/>
      </w:pPr>
      <w:rPr>
        <w:rFonts w:hint="default"/>
        <w:lang w:val="en-US" w:eastAsia="en-US" w:bidi="en-US"/>
      </w:rPr>
    </w:lvl>
    <w:lvl w:ilvl="7" w:tplc="D61461DA">
      <w:numFmt w:val="bullet"/>
      <w:lvlText w:val="•"/>
      <w:lvlJc w:val="left"/>
      <w:pPr>
        <w:ind w:left="7156" w:hanging="360"/>
      </w:pPr>
      <w:rPr>
        <w:rFonts w:hint="default"/>
        <w:lang w:val="en-US" w:eastAsia="en-US" w:bidi="en-US"/>
      </w:rPr>
    </w:lvl>
    <w:lvl w:ilvl="8" w:tplc="4528692A">
      <w:numFmt w:val="bullet"/>
      <w:lvlText w:val="•"/>
      <w:lvlJc w:val="left"/>
      <w:pPr>
        <w:ind w:left="8044" w:hanging="360"/>
      </w:pPr>
      <w:rPr>
        <w:rFonts w:hint="default"/>
        <w:lang w:val="en-US" w:eastAsia="en-US" w:bidi="en-US"/>
      </w:rPr>
    </w:lvl>
  </w:abstractNum>
  <w:abstractNum w:abstractNumId="2" w15:restartNumberingAfterBreak="0">
    <w:nsid w:val="781C0B91"/>
    <w:multiLevelType w:val="hybridMultilevel"/>
    <w:tmpl w:val="C29C74B0"/>
    <w:lvl w:ilvl="0" w:tplc="130C34C0">
      <w:start w:val="1"/>
      <w:numFmt w:val="lowerLetter"/>
      <w:lvlText w:val="%1)"/>
      <w:lvlJc w:val="left"/>
      <w:pPr>
        <w:ind w:left="942" w:hanging="360"/>
        <w:jc w:val="left"/>
      </w:pPr>
      <w:rPr>
        <w:rFonts w:ascii="Trebuchet MS" w:eastAsia="Trebuchet MS" w:hAnsi="Trebuchet MS" w:cs="Trebuchet MS" w:hint="default"/>
        <w:color w:val="1A1A1A"/>
        <w:spacing w:val="-1"/>
        <w:w w:val="100"/>
        <w:sz w:val="24"/>
        <w:szCs w:val="24"/>
        <w:lang w:val="en-US" w:eastAsia="en-US" w:bidi="en-US"/>
      </w:rPr>
    </w:lvl>
    <w:lvl w:ilvl="1" w:tplc="253E18C0">
      <w:start w:val="1"/>
      <w:numFmt w:val="lowerLetter"/>
      <w:lvlText w:val="%2."/>
      <w:lvlJc w:val="left"/>
      <w:pPr>
        <w:ind w:left="1664" w:hanging="360"/>
        <w:jc w:val="left"/>
      </w:pPr>
      <w:rPr>
        <w:rFonts w:ascii="Trebuchet MS" w:eastAsia="Trebuchet MS" w:hAnsi="Trebuchet MS" w:cs="Trebuchet MS" w:hint="default"/>
        <w:color w:val="1A1A1A"/>
        <w:spacing w:val="-1"/>
        <w:w w:val="100"/>
        <w:sz w:val="24"/>
        <w:szCs w:val="24"/>
        <w:lang w:val="en-US" w:eastAsia="en-US" w:bidi="en-US"/>
      </w:rPr>
    </w:lvl>
    <w:lvl w:ilvl="2" w:tplc="D5C6C4B0">
      <w:numFmt w:val="bullet"/>
      <w:lvlText w:val="•"/>
      <w:lvlJc w:val="left"/>
      <w:pPr>
        <w:ind w:left="2566" w:hanging="360"/>
      </w:pPr>
      <w:rPr>
        <w:rFonts w:hint="default"/>
        <w:lang w:val="en-US" w:eastAsia="en-US" w:bidi="en-US"/>
      </w:rPr>
    </w:lvl>
    <w:lvl w:ilvl="3" w:tplc="2424C976">
      <w:numFmt w:val="bullet"/>
      <w:lvlText w:val="•"/>
      <w:lvlJc w:val="left"/>
      <w:pPr>
        <w:ind w:left="3473" w:hanging="360"/>
      </w:pPr>
      <w:rPr>
        <w:rFonts w:hint="default"/>
        <w:lang w:val="en-US" w:eastAsia="en-US" w:bidi="en-US"/>
      </w:rPr>
    </w:lvl>
    <w:lvl w:ilvl="4" w:tplc="6610DF76">
      <w:numFmt w:val="bullet"/>
      <w:lvlText w:val="•"/>
      <w:lvlJc w:val="left"/>
      <w:pPr>
        <w:ind w:left="4380" w:hanging="360"/>
      </w:pPr>
      <w:rPr>
        <w:rFonts w:hint="default"/>
        <w:lang w:val="en-US" w:eastAsia="en-US" w:bidi="en-US"/>
      </w:rPr>
    </w:lvl>
    <w:lvl w:ilvl="5" w:tplc="30BE628C">
      <w:numFmt w:val="bullet"/>
      <w:lvlText w:val="•"/>
      <w:lvlJc w:val="left"/>
      <w:pPr>
        <w:ind w:left="5286" w:hanging="360"/>
      </w:pPr>
      <w:rPr>
        <w:rFonts w:hint="default"/>
        <w:lang w:val="en-US" w:eastAsia="en-US" w:bidi="en-US"/>
      </w:rPr>
    </w:lvl>
    <w:lvl w:ilvl="6" w:tplc="ED7C309A">
      <w:numFmt w:val="bullet"/>
      <w:lvlText w:val="•"/>
      <w:lvlJc w:val="left"/>
      <w:pPr>
        <w:ind w:left="6193" w:hanging="360"/>
      </w:pPr>
      <w:rPr>
        <w:rFonts w:hint="default"/>
        <w:lang w:val="en-US" w:eastAsia="en-US" w:bidi="en-US"/>
      </w:rPr>
    </w:lvl>
    <w:lvl w:ilvl="7" w:tplc="FAD6A51C">
      <w:numFmt w:val="bullet"/>
      <w:lvlText w:val="•"/>
      <w:lvlJc w:val="left"/>
      <w:pPr>
        <w:ind w:left="7100" w:hanging="360"/>
      </w:pPr>
      <w:rPr>
        <w:rFonts w:hint="default"/>
        <w:lang w:val="en-US" w:eastAsia="en-US" w:bidi="en-US"/>
      </w:rPr>
    </w:lvl>
    <w:lvl w:ilvl="8" w:tplc="D03C47CA">
      <w:numFmt w:val="bullet"/>
      <w:lvlText w:val="•"/>
      <w:lvlJc w:val="left"/>
      <w:pPr>
        <w:ind w:left="8006"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7C61"/>
    <w:rsid w:val="00122941"/>
    <w:rsid w:val="005823BE"/>
    <w:rsid w:val="00F0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9E2CB4"/>
  <w15:docId w15:val="{43B6A9BA-96C3-4C4D-9CC8-8E2F1501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778" w:right="1805"/>
      <w:jc w:val="center"/>
      <w:outlineLvl w:val="0"/>
    </w:pPr>
    <w:rPr>
      <w:b/>
      <w:bCs/>
      <w:sz w:val="28"/>
      <w:szCs w:val="28"/>
    </w:rPr>
  </w:style>
  <w:style w:type="paragraph" w:styleId="Heading2">
    <w:name w:val="heading 2"/>
    <w:basedOn w:val="Normal"/>
    <w:uiPriority w:val="9"/>
    <w:unhideWhenUsed/>
    <w:qFormat/>
    <w:pPr>
      <w:ind w:left="2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2" w:hanging="36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Defrancesco</dc:creator>
  <cp:lastModifiedBy>Dave Bowman</cp:lastModifiedBy>
  <cp:revision>3</cp:revision>
  <dcterms:created xsi:type="dcterms:W3CDTF">2020-06-15T21:50:00Z</dcterms:created>
  <dcterms:modified xsi:type="dcterms:W3CDTF">2020-06-15T21:51:00Z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Acrobat PDFMaker 15 for Word</vt:lpwstr>
  </property>
  <property fmtid="{D5CDD505-2E9C-101B-9397-08002B2CF9AE}" pid="4" name="LastSaved">
    <vt:filetime>2020-06-15T00:00:00Z</vt:filetime>
  </property>
</Properties>
</file>